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32" w:rsidRDefault="00123EF9">
      <w:pPr>
        <w:spacing w:after="0"/>
        <w:rPr>
          <w:rFonts w:ascii="Arial" w:eastAsia="仿宋" w:hAnsi="Arial" w:cs="Arial"/>
          <w:b/>
          <w:sz w:val="20"/>
          <w:szCs w:val="20"/>
        </w:rPr>
      </w:pPr>
      <w:r>
        <w:rPr>
          <w:rFonts w:ascii="Arial" w:eastAsia="仿宋" w:hAnsi="Arial" w:cs="Arial"/>
          <w:b/>
          <w:sz w:val="20"/>
          <w:szCs w:val="20"/>
        </w:rPr>
        <w:t>ICS 43.140</w:t>
      </w:r>
    </w:p>
    <w:p w:rsidR="00263C32" w:rsidRDefault="00123EF9">
      <w:pPr>
        <w:spacing w:after="0"/>
        <w:rPr>
          <w:rFonts w:ascii="Arial" w:eastAsia="仿宋" w:hAnsi="Arial" w:cs="Arial"/>
          <w:b/>
          <w:color w:val="FF0000"/>
          <w:sz w:val="20"/>
          <w:szCs w:val="20"/>
        </w:rPr>
      </w:pPr>
      <w:r>
        <w:rPr>
          <w:rFonts w:ascii="Arial" w:eastAsia="仿宋" w:hAnsi="Arial" w:cs="Arial"/>
          <w:b/>
          <w:sz w:val="20"/>
          <w:szCs w:val="20"/>
        </w:rPr>
        <w:t>CCS Y 14</w:t>
      </w:r>
    </w:p>
    <w:p w:rsidR="00263C32" w:rsidRDefault="00123EF9">
      <w:pPr>
        <w:spacing w:line="1000" w:lineRule="exact"/>
        <w:jc w:val="center"/>
        <w:rPr>
          <w:rFonts w:ascii="Arial" w:eastAsia="黑体" w:hAnsi="Arial" w:cs="Arial"/>
          <w:sz w:val="40"/>
          <w:szCs w:val="40"/>
        </w:rPr>
      </w:pPr>
      <w:r>
        <w:rPr>
          <w:rFonts w:ascii="Arial" w:eastAsia="黑体" w:hAnsi="Arial" w:cs="Arial"/>
          <w:sz w:val="40"/>
          <w:szCs w:val="40"/>
        </w:rPr>
        <w:t>Group Standard</w:t>
      </w:r>
    </w:p>
    <w:p w:rsidR="00263C32" w:rsidRDefault="00123EF9">
      <w:pPr>
        <w:spacing w:line="620" w:lineRule="exact"/>
        <w:jc w:val="right"/>
        <w:rPr>
          <w:rFonts w:ascii="Arial" w:eastAsia="仿宋" w:hAnsi="Arial" w:cs="Arial"/>
          <w:bCs/>
          <w:sz w:val="24"/>
          <w:szCs w:val="24"/>
        </w:rPr>
      </w:pPr>
      <w:bookmarkStart w:id="0" w:name="_Hlk152771893"/>
      <w:r>
        <w:rPr>
          <w:rFonts w:ascii="Arial" w:eastAsia="仿宋" w:hAnsi="Arial" w:cs="Arial"/>
          <w:bCs/>
          <w:sz w:val="24"/>
          <w:szCs w:val="24"/>
        </w:rPr>
        <w:t xml:space="preserve">T/CHINABICYCLE </w:t>
      </w:r>
      <w:r w:rsidR="00A2707E">
        <w:rPr>
          <w:rFonts w:ascii="Arial" w:eastAsia="仿宋" w:hAnsi="Arial" w:cs="Arial" w:hint="eastAsia"/>
          <w:bCs/>
          <w:sz w:val="24"/>
          <w:szCs w:val="24"/>
        </w:rPr>
        <w:t>XX</w:t>
      </w:r>
      <w:r>
        <w:rPr>
          <w:rFonts w:ascii="Arial" w:eastAsia="仿宋" w:hAnsi="Arial" w:cs="Arial" w:hint="eastAsia"/>
          <w:bCs/>
          <w:sz w:val="24"/>
          <w:szCs w:val="24"/>
        </w:rPr>
        <w:t>—</w:t>
      </w:r>
      <w:r>
        <w:rPr>
          <w:rFonts w:ascii="Arial" w:eastAsia="仿宋" w:hAnsi="Arial" w:cs="Arial"/>
          <w:bCs/>
          <w:sz w:val="24"/>
          <w:szCs w:val="24"/>
        </w:rPr>
        <w:t>202</w:t>
      </w:r>
      <w:bookmarkEnd w:id="0"/>
      <w:r w:rsidR="00A2707E">
        <w:rPr>
          <w:rFonts w:ascii="Arial" w:eastAsia="仿宋" w:hAnsi="Arial" w:cs="Arial" w:hint="eastAsia"/>
          <w:bCs/>
          <w:sz w:val="24"/>
          <w:szCs w:val="24"/>
        </w:rPr>
        <w:t>X</w:t>
      </w:r>
    </w:p>
    <w:p w:rsidR="00263C32" w:rsidRDefault="002D7711">
      <w:pPr>
        <w:spacing w:line="620" w:lineRule="exact"/>
        <w:rPr>
          <w:rFonts w:ascii="仿宋" w:eastAsia="仿宋" w:hAnsi="仿宋"/>
          <w:sz w:val="32"/>
          <w:szCs w:val="32"/>
        </w:rPr>
      </w:pPr>
      <w:r>
        <w:rPr>
          <w:rFonts w:ascii="仿宋" w:eastAsia="仿宋" w:hAnsi="仿宋"/>
          <w:noProof/>
          <w:sz w:val="32"/>
          <w:szCs w:val="32"/>
        </w:rPr>
        <w:pict>
          <v:line id="_x0000_s2050" style="position:absolute;flip:y;z-index:251659264" from="3.2pt,4pt" to="463.7pt,6.6pt" o:gfxdata="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QTm/1AAAAAYBAAAPAAAAAAAAAAEAIAAAACIAAABkcnMvZG93bnJldi54bWxQ&#10;SwECFAAUAAAACACHTuJAr5EpWfsBAADhAwAADgAAAAAAAAABACAAAAAjAQAAZHJzL2Uyb0RvYy54&#10;bWxQSwUGAAAAAAYABgBZAQAAkAUAAAAA&#10;" strokecolor="black [3200]"/>
        </w:pict>
      </w:r>
    </w:p>
    <w:p w:rsidR="00263C32" w:rsidRDefault="00263C32">
      <w:pPr>
        <w:spacing w:line="620" w:lineRule="exact"/>
        <w:rPr>
          <w:rFonts w:ascii="仿宋" w:eastAsia="仿宋" w:hAnsi="仿宋"/>
          <w:sz w:val="32"/>
          <w:szCs w:val="32"/>
        </w:rPr>
      </w:pPr>
    </w:p>
    <w:p w:rsidR="00263C32" w:rsidRDefault="00123EF9">
      <w:pPr>
        <w:spacing w:line="620" w:lineRule="exact"/>
        <w:rPr>
          <w:rFonts w:ascii="Arial" w:eastAsia="黑体" w:hAnsi="Arial" w:cs="Arial"/>
          <w:sz w:val="52"/>
          <w:szCs w:val="52"/>
        </w:rPr>
      </w:pPr>
      <w:bookmarkStart w:id="1" w:name="_Hlk135639408"/>
      <w:r>
        <w:rPr>
          <w:rFonts w:ascii="Arial" w:eastAsia="黑体" w:hAnsi="Arial" w:cs="Arial"/>
          <w:sz w:val="52"/>
          <w:szCs w:val="52"/>
        </w:rPr>
        <w:t>Carbon footprint of products</w:t>
      </w:r>
      <w:r>
        <w:rPr>
          <w:rFonts w:ascii="Arial" w:eastAsia="黑体" w:hAnsi="Arial" w:cs="Arial" w:hint="eastAsia"/>
          <w:sz w:val="52"/>
          <w:szCs w:val="52"/>
        </w:rPr>
        <w:t>—</w:t>
      </w:r>
      <w:r>
        <w:rPr>
          <w:rFonts w:ascii="Arial" w:eastAsia="黑体" w:hAnsi="Arial" w:cs="Arial"/>
          <w:sz w:val="52"/>
          <w:szCs w:val="52"/>
        </w:rPr>
        <w:t>Product category rule</w:t>
      </w:r>
      <w:r>
        <w:rPr>
          <w:rFonts w:ascii="Arial" w:eastAsia="黑体" w:hAnsi="Arial" w:cs="Arial" w:hint="eastAsia"/>
          <w:sz w:val="52"/>
          <w:szCs w:val="52"/>
        </w:rPr>
        <w:t>—</w:t>
      </w:r>
      <w:r>
        <w:rPr>
          <w:rFonts w:ascii="Arial" w:eastAsia="黑体" w:hAnsi="Arial" w:cs="Arial"/>
          <w:sz w:val="52"/>
          <w:szCs w:val="52"/>
        </w:rPr>
        <w:t>Electric bicycle</w:t>
      </w:r>
      <w:bookmarkEnd w:id="1"/>
    </w:p>
    <w:p w:rsidR="00263C32" w:rsidRDefault="00123EF9">
      <w:pPr>
        <w:spacing w:line="620" w:lineRule="exact"/>
        <w:rPr>
          <w:rFonts w:ascii="Arial" w:eastAsia="黑体" w:hAnsi="Arial" w:cs="Arial"/>
          <w:sz w:val="52"/>
          <w:szCs w:val="52"/>
        </w:rPr>
      </w:pPr>
      <w:r>
        <w:rPr>
          <w:rFonts w:ascii="Arial" w:eastAsia="黑体" w:hAnsi="Arial" w:cs="Arial" w:hint="eastAsia"/>
          <w:sz w:val="52"/>
          <w:szCs w:val="52"/>
        </w:rPr>
        <w:t>产品碳足迹产品种类规则电动自行车</w:t>
      </w:r>
    </w:p>
    <w:p w:rsidR="00263C32" w:rsidRDefault="00123EF9">
      <w:pPr>
        <w:spacing w:line="620" w:lineRule="exact"/>
        <w:rPr>
          <w:rFonts w:ascii="Arial" w:eastAsia="黑体" w:hAnsi="Arial" w:cs="Arial"/>
          <w:sz w:val="24"/>
          <w:szCs w:val="24"/>
        </w:rPr>
      </w:pPr>
      <w:r>
        <w:rPr>
          <w:rFonts w:ascii="Arial" w:eastAsia="黑体" w:hAnsi="Arial" w:cs="Arial"/>
          <w:sz w:val="24"/>
          <w:szCs w:val="24"/>
        </w:rPr>
        <w:t>(</w:t>
      </w:r>
      <w:r>
        <w:rPr>
          <w:rFonts w:ascii="Arial" w:eastAsia="黑体" w:hAnsi="Arial" w:cs="Arial" w:hint="eastAsia"/>
          <w:i/>
          <w:iCs/>
          <w:sz w:val="24"/>
          <w:szCs w:val="24"/>
        </w:rPr>
        <w:t>English</w:t>
      </w:r>
      <w:r>
        <w:rPr>
          <w:rFonts w:ascii="Arial" w:eastAsia="黑体" w:hAnsi="Arial" w:cs="Arial"/>
          <w:i/>
          <w:iCs/>
          <w:sz w:val="24"/>
          <w:szCs w:val="24"/>
        </w:rPr>
        <w:t xml:space="preserve"> Translation</w:t>
      </w:r>
      <w:r>
        <w:rPr>
          <w:rFonts w:ascii="Arial" w:eastAsia="黑体" w:hAnsi="Arial" w:cs="Arial"/>
          <w:sz w:val="24"/>
          <w:szCs w:val="24"/>
        </w:rPr>
        <w:t>)</w:t>
      </w:r>
    </w:p>
    <w:p w:rsidR="00263C32" w:rsidRDefault="00263C32">
      <w:pPr>
        <w:spacing w:line="620" w:lineRule="exact"/>
        <w:jc w:val="center"/>
        <w:rPr>
          <w:rFonts w:ascii="仿宋" w:eastAsia="仿宋" w:hAnsi="仿宋"/>
          <w:b/>
          <w:sz w:val="32"/>
          <w:szCs w:val="32"/>
        </w:rPr>
      </w:pPr>
    </w:p>
    <w:p w:rsidR="00263C32" w:rsidRDefault="00263C32">
      <w:pPr>
        <w:spacing w:line="620" w:lineRule="exact"/>
        <w:rPr>
          <w:rFonts w:ascii="仿宋" w:eastAsia="仿宋" w:hAnsi="仿宋"/>
          <w:sz w:val="32"/>
          <w:szCs w:val="32"/>
        </w:rPr>
      </w:pPr>
    </w:p>
    <w:p w:rsidR="00263C32" w:rsidRDefault="00263C32">
      <w:pPr>
        <w:spacing w:line="620" w:lineRule="exact"/>
        <w:rPr>
          <w:rFonts w:ascii="仿宋" w:eastAsia="仿宋" w:hAnsi="仿宋"/>
          <w:sz w:val="32"/>
          <w:szCs w:val="32"/>
        </w:rPr>
      </w:pPr>
    </w:p>
    <w:p w:rsidR="00263C32" w:rsidRDefault="00263C32">
      <w:pPr>
        <w:spacing w:line="620" w:lineRule="exact"/>
        <w:rPr>
          <w:rFonts w:ascii="仿宋" w:eastAsia="仿宋" w:hAnsi="仿宋"/>
          <w:sz w:val="32"/>
          <w:szCs w:val="32"/>
        </w:rPr>
      </w:pPr>
    </w:p>
    <w:p w:rsidR="00263C32" w:rsidRDefault="00A2707E">
      <w:pPr>
        <w:spacing w:line="620" w:lineRule="exact"/>
        <w:rPr>
          <w:rFonts w:ascii="Arial" w:eastAsia="黑体" w:hAnsi="Arial" w:cs="Arial"/>
          <w:bCs/>
          <w:sz w:val="27"/>
          <w:szCs w:val="27"/>
          <w:u w:val="single"/>
        </w:rPr>
      </w:pPr>
      <w:r>
        <w:rPr>
          <w:rFonts w:ascii="Arial" w:eastAsia="黑体" w:hAnsi="Arial" w:cs="Arial"/>
          <w:bCs/>
          <w:sz w:val="27"/>
          <w:szCs w:val="27"/>
          <w:u w:val="single"/>
        </w:rPr>
        <w:t>Issue date: 202</w:t>
      </w:r>
      <w:r>
        <w:rPr>
          <w:rFonts w:ascii="Arial" w:eastAsia="黑体" w:hAnsi="Arial" w:cs="Arial" w:hint="eastAsia"/>
          <w:bCs/>
          <w:sz w:val="27"/>
          <w:szCs w:val="27"/>
          <w:u w:val="single"/>
        </w:rPr>
        <w:t>X</w:t>
      </w:r>
      <w:r>
        <w:rPr>
          <w:rFonts w:ascii="Arial" w:eastAsia="黑体" w:hAnsi="Arial" w:cs="Arial"/>
          <w:bCs/>
          <w:sz w:val="27"/>
          <w:szCs w:val="27"/>
          <w:u w:val="single"/>
        </w:rPr>
        <w:t>-0</w:t>
      </w:r>
      <w:r>
        <w:rPr>
          <w:rFonts w:ascii="Arial" w:eastAsia="黑体" w:hAnsi="Arial" w:cs="Arial" w:hint="eastAsia"/>
          <w:bCs/>
          <w:sz w:val="27"/>
          <w:szCs w:val="27"/>
          <w:u w:val="single"/>
        </w:rPr>
        <w:t>X</w:t>
      </w:r>
      <w:r>
        <w:rPr>
          <w:rFonts w:ascii="Arial" w:eastAsia="黑体" w:hAnsi="Arial" w:cs="Arial"/>
          <w:bCs/>
          <w:sz w:val="27"/>
          <w:szCs w:val="27"/>
          <w:u w:val="single"/>
        </w:rPr>
        <w:t>-</w:t>
      </w:r>
      <w:r>
        <w:rPr>
          <w:rFonts w:ascii="Arial" w:eastAsia="黑体" w:hAnsi="Arial" w:cs="Arial" w:hint="eastAsia"/>
          <w:bCs/>
          <w:sz w:val="27"/>
          <w:szCs w:val="27"/>
          <w:u w:val="single"/>
        </w:rPr>
        <w:t>XX</w:t>
      </w:r>
      <w:r>
        <w:rPr>
          <w:rFonts w:ascii="Arial" w:eastAsia="黑体" w:hAnsi="Arial" w:cs="Arial"/>
          <w:bCs/>
          <w:sz w:val="27"/>
          <w:szCs w:val="27"/>
          <w:u w:val="single"/>
        </w:rPr>
        <w:t xml:space="preserve">                </w:t>
      </w:r>
      <w:r w:rsidR="00123EF9">
        <w:rPr>
          <w:rFonts w:ascii="Arial" w:eastAsia="黑体" w:hAnsi="Arial" w:cs="Arial"/>
          <w:bCs/>
          <w:sz w:val="27"/>
          <w:szCs w:val="27"/>
          <w:u w:val="single"/>
        </w:rPr>
        <w:t>Implementation date: 202</w:t>
      </w:r>
      <w:r>
        <w:rPr>
          <w:rFonts w:ascii="Arial" w:eastAsia="黑体" w:hAnsi="Arial" w:cs="Arial" w:hint="eastAsia"/>
          <w:bCs/>
          <w:sz w:val="27"/>
          <w:szCs w:val="27"/>
          <w:u w:val="single"/>
        </w:rPr>
        <w:t>X</w:t>
      </w:r>
      <w:r w:rsidR="00123EF9">
        <w:rPr>
          <w:rFonts w:ascii="Arial" w:eastAsia="黑体" w:hAnsi="Arial" w:cs="Arial"/>
          <w:bCs/>
          <w:sz w:val="27"/>
          <w:szCs w:val="27"/>
          <w:u w:val="single"/>
        </w:rPr>
        <w:t>-0</w:t>
      </w:r>
      <w:r>
        <w:rPr>
          <w:rFonts w:ascii="Arial" w:eastAsia="黑体" w:hAnsi="Arial" w:cs="Arial" w:hint="eastAsia"/>
          <w:bCs/>
          <w:sz w:val="27"/>
          <w:szCs w:val="27"/>
          <w:u w:val="single"/>
        </w:rPr>
        <w:t>X</w:t>
      </w:r>
      <w:r w:rsidR="00123EF9">
        <w:rPr>
          <w:rFonts w:ascii="Arial" w:eastAsia="黑体" w:hAnsi="Arial" w:cs="Arial"/>
          <w:bCs/>
          <w:sz w:val="27"/>
          <w:szCs w:val="27"/>
          <w:u w:val="single"/>
        </w:rPr>
        <w:t>-</w:t>
      </w:r>
      <w:r>
        <w:rPr>
          <w:rFonts w:ascii="Arial" w:eastAsia="黑体" w:hAnsi="Arial" w:cs="Arial" w:hint="eastAsia"/>
          <w:bCs/>
          <w:sz w:val="27"/>
          <w:szCs w:val="27"/>
          <w:u w:val="single"/>
        </w:rPr>
        <w:t>XX</w:t>
      </w:r>
    </w:p>
    <w:p w:rsidR="00263C32" w:rsidRDefault="00123EF9">
      <w:pPr>
        <w:adjustRightInd/>
        <w:snapToGrid/>
        <w:spacing w:line="220" w:lineRule="atLeast"/>
        <w:rPr>
          <w:rFonts w:ascii="Arial" w:eastAsia="黑体" w:hAnsi="Arial" w:cs="Arial"/>
          <w:bCs/>
          <w:sz w:val="18"/>
          <w:szCs w:val="18"/>
        </w:rPr>
        <w:sectPr w:rsidR="00263C32">
          <w:headerReference w:type="default" r:id="rId9"/>
          <w:footerReference w:type="default" r:id="rId10"/>
          <w:pgSz w:w="11906" w:h="16838"/>
          <w:pgMar w:top="1440" w:right="1800" w:bottom="1440" w:left="1800" w:header="708" w:footer="708" w:gutter="0"/>
          <w:pgNumType w:start="1"/>
          <w:cols w:space="708"/>
          <w:docGrid w:type="lines" w:linePitch="360"/>
        </w:sectPr>
      </w:pPr>
      <w:r>
        <w:rPr>
          <w:rFonts w:ascii="Arial" w:eastAsia="黑体" w:hAnsi="Arial" w:cs="Arial"/>
          <w:bCs/>
          <w:sz w:val="18"/>
          <w:szCs w:val="18"/>
        </w:rPr>
        <w:t xml:space="preserve">Issued by China Bicycle Association </w:t>
      </w:r>
      <w:bookmarkStart w:id="2" w:name="_Toc136251273"/>
    </w:p>
    <w:p w:rsidR="00263C32" w:rsidRDefault="00123EF9">
      <w:pPr>
        <w:adjustRightInd/>
        <w:snapToGrid/>
        <w:spacing w:line="220" w:lineRule="atLeast"/>
        <w:rPr>
          <w:rFonts w:ascii="Arial" w:hAnsi="Arial" w:cs="Arial"/>
          <w:b/>
          <w:bCs/>
          <w:sz w:val="37"/>
          <w:szCs w:val="37"/>
        </w:rPr>
      </w:pPr>
      <w:r>
        <w:rPr>
          <w:rFonts w:ascii="Arial" w:hAnsi="Arial" w:cs="Arial"/>
          <w:b/>
          <w:bCs/>
          <w:sz w:val="37"/>
          <w:szCs w:val="37"/>
        </w:rPr>
        <w:lastRenderedPageBreak/>
        <w:t>Foreword</w:t>
      </w:r>
      <w:bookmarkEnd w:id="2"/>
    </w:p>
    <w:p w:rsidR="00263C32" w:rsidRDefault="00263C32">
      <w:pPr>
        <w:spacing w:after="0" w:line="360" w:lineRule="auto"/>
        <w:jc w:val="both"/>
        <w:rPr>
          <w:rFonts w:ascii="Arial" w:eastAsia="宋体" w:hAnsi="Arial" w:cs="Arial"/>
          <w:sz w:val="19"/>
          <w:szCs w:val="19"/>
        </w:rPr>
      </w:pPr>
    </w:p>
    <w:p w:rsidR="00263C32" w:rsidRDefault="00123EF9">
      <w:pPr>
        <w:spacing w:after="0" w:line="360" w:lineRule="auto"/>
        <w:jc w:val="both"/>
        <w:rPr>
          <w:rFonts w:ascii="Arial" w:eastAsia="宋体" w:hAnsi="Arial" w:cs="Arial"/>
          <w:sz w:val="19"/>
          <w:szCs w:val="19"/>
        </w:rPr>
      </w:pPr>
      <w:r>
        <w:rPr>
          <w:rFonts w:ascii="Arial" w:eastAsia="宋体" w:hAnsi="Arial" w:cs="Arial"/>
          <w:sz w:val="19"/>
          <w:szCs w:val="19"/>
        </w:rPr>
        <w:t>China Bicycle Association is in charge of this English translation</w:t>
      </w:r>
      <w:r>
        <w:rPr>
          <w:rFonts w:ascii="Arial" w:eastAsia="宋体" w:hAnsi="Arial" w:cs="Arial" w:hint="eastAsia"/>
          <w:sz w:val="19"/>
          <w:szCs w:val="19"/>
        </w:rPr>
        <w:t>.</w:t>
      </w:r>
      <w:r>
        <w:rPr>
          <w:rFonts w:ascii="Arial" w:eastAsia="宋体" w:hAnsi="Arial" w:cs="Arial"/>
          <w:sz w:val="19"/>
          <w:szCs w:val="19"/>
        </w:rPr>
        <w:t xml:space="preserve"> ln case of any doubt about the contents of English translation, the Chinese original shall be considered authoritative.</w:t>
      </w:r>
    </w:p>
    <w:p w:rsidR="00263C32" w:rsidRDefault="00263C32">
      <w:pPr>
        <w:spacing w:after="0" w:line="360" w:lineRule="auto"/>
        <w:jc w:val="both"/>
        <w:rPr>
          <w:rFonts w:ascii="Arial" w:eastAsia="宋体" w:hAnsi="Arial" w:cs="Arial"/>
          <w:sz w:val="19"/>
          <w:szCs w:val="19"/>
        </w:rPr>
      </w:pPr>
    </w:p>
    <w:p w:rsidR="00263C32" w:rsidRDefault="00123EF9">
      <w:pPr>
        <w:spacing w:after="0" w:line="360" w:lineRule="auto"/>
        <w:jc w:val="both"/>
        <w:rPr>
          <w:rFonts w:ascii="Arial" w:eastAsia="宋体" w:hAnsi="Arial" w:cs="Arial"/>
          <w:sz w:val="19"/>
          <w:szCs w:val="19"/>
        </w:rPr>
      </w:pPr>
      <w:r>
        <w:rPr>
          <w:rFonts w:ascii="Arial" w:eastAsia="宋体" w:hAnsi="Arial" w:cs="Arial"/>
          <w:sz w:val="19"/>
          <w:szCs w:val="19"/>
        </w:rPr>
        <w:t>This document is drafted in accordance with the rules given in the GB/T 1.1</w:t>
      </w:r>
      <w:r>
        <w:rPr>
          <w:rFonts w:ascii="Arial" w:eastAsia="宋体" w:hAnsi="Arial" w:cs="Arial" w:hint="eastAsia"/>
          <w:sz w:val="19"/>
          <w:szCs w:val="19"/>
        </w:rPr>
        <w:t>—</w:t>
      </w:r>
      <w:r>
        <w:rPr>
          <w:rFonts w:ascii="Arial" w:eastAsia="宋体" w:hAnsi="Arial" w:cs="Arial"/>
          <w:sz w:val="19"/>
          <w:szCs w:val="19"/>
        </w:rPr>
        <w:t xml:space="preserve">2020 </w:t>
      </w:r>
      <w:r w:rsidRPr="006D0224">
        <w:rPr>
          <w:rFonts w:ascii="Arial" w:eastAsia="宋体" w:hAnsi="Arial" w:cs="Arial"/>
          <w:i/>
          <w:iCs/>
          <w:sz w:val="19"/>
          <w:szCs w:val="19"/>
        </w:rPr>
        <w:t>Directives for standardization</w:t>
      </w:r>
      <w:r w:rsidRPr="006D0224">
        <w:rPr>
          <w:rFonts w:ascii="Arial" w:eastAsia="宋体" w:hAnsi="Arial" w:cs="Arial" w:hint="eastAsia"/>
          <w:i/>
          <w:iCs/>
          <w:sz w:val="19"/>
          <w:szCs w:val="19"/>
        </w:rPr>
        <w:t>—</w:t>
      </w:r>
      <w:r w:rsidRPr="006D0224">
        <w:rPr>
          <w:rFonts w:ascii="Arial" w:eastAsia="宋体" w:hAnsi="Arial" w:cs="Arial"/>
          <w:i/>
          <w:iCs/>
          <w:sz w:val="19"/>
          <w:szCs w:val="19"/>
        </w:rPr>
        <w:t xml:space="preserve">Part 1: Rules for the </w:t>
      </w:r>
      <w:r w:rsidRPr="006D0224">
        <w:rPr>
          <w:rFonts w:ascii="Arial" w:eastAsia="宋体" w:hAnsi="Arial" w:cs="Arial"/>
          <w:i/>
          <w:iCs/>
          <w:sz w:val="19"/>
          <w:szCs w:val="19"/>
        </w:rPr>
        <w:t>structure and drafting of standardizing documents</w:t>
      </w:r>
      <w:r>
        <w:rPr>
          <w:rFonts w:ascii="Arial" w:eastAsia="宋体" w:hAnsi="Arial" w:cs="Arial"/>
          <w:sz w:val="19"/>
          <w:szCs w:val="19"/>
        </w:rPr>
        <w:t>.</w:t>
      </w:r>
    </w:p>
    <w:p w:rsidR="00263C32" w:rsidRDefault="00263C32">
      <w:pPr>
        <w:spacing w:after="0" w:line="360" w:lineRule="auto"/>
        <w:jc w:val="both"/>
        <w:rPr>
          <w:rFonts w:ascii="Arial" w:eastAsia="宋体" w:hAnsi="Arial" w:cs="Arial"/>
          <w:sz w:val="19"/>
          <w:szCs w:val="19"/>
        </w:rPr>
      </w:pPr>
    </w:p>
    <w:p w:rsidR="00263C32" w:rsidRDefault="00123EF9">
      <w:pPr>
        <w:spacing w:after="0" w:line="360" w:lineRule="auto"/>
        <w:jc w:val="both"/>
        <w:rPr>
          <w:rFonts w:ascii="Arial" w:eastAsia="宋体" w:hAnsi="Arial" w:cs="Arial"/>
          <w:sz w:val="19"/>
          <w:szCs w:val="19"/>
        </w:rPr>
      </w:pPr>
      <w:r>
        <w:rPr>
          <w:rFonts w:ascii="Arial" w:eastAsia="宋体" w:hAnsi="Arial" w:cs="Arial"/>
          <w:sz w:val="19"/>
          <w:szCs w:val="19"/>
        </w:rPr>
        <w:t>Attention is drawn to the possibility that some of the elements of this document may be the subject of patent rights. The issuing organization of this document shall not be held responsible for identifyin</w:t>
      </w:r>
      <w:r>
        <w:rPr>
          <w:rFonts w:ascii="Arial" w:eastAsia="宋体" w:hAnsi="Arial" w:cs="Arial"/>
          <w:sz w:val="19"/>
          <w:szCs w:val="19"/>
        </w:rPr>
        <w:t>g any or all such patent rights.</w:t>
      </w:r>
    </w:p>
    <w:p w:rsidR="00263C32" w:rsidRDefault="00263C32">
      <w:pPr>
        <w:spacing w:after="0" w:line="360" w:lineRule="auto"/>
        <w:jc w:val="both"/>
        <w:rPr>
          <w:rFonts w:ascii="Arial" w:eastAsia="宋体" w:hAnsi="Arial" w:cs="Arial"/>
          <w:sz w:val="19"/>
          <w:szCs w:val="19"/>
        </w:rPr>
      </w:pPr>
    </w:p>
    <w:p w:rsidR="00263C32" w:rsidRDefault="00123EF9">
      <w:pPr>
        <w:spacing w:after="0" w:line="360" w:lineRule="auto"/>
        <w:jc w:val="both"/>
        <w:rPr>
          <w:rFonts w:ascii="Arial" w:eastAsia="宋体" w:hAnsi="Arial" w:cs="Arial"/>
          <w:sz w:val="19"/>
          <w:szCs w:val="19"/>
        </w:rPr>
      </w:pPr>
      <w:r>
        <w:rPr>
          <w:rFonts w:ascii="Arial" w:eastAsia="宋体" w:hAnsi="Arial" w:cs="Arial"/>
          <w:sz w:val="19"/>
          <w:szCs w:val="19"/>
        </w:rPr>
        <w:t>This document was proposed and prepared by China Bicycle Association.</w:t>
      </w:r>
    </w:p>
    <w:p w:rsidR="00263C32" w:rsidRDefault="00263C32">
      <w:pPr>
        <w:spacing w:after="0" w:line="360" w:lineRule="auto"/>
        <w:rPr>
          <w:rFonts w:ascii="宋体" w:eastAsia="宋体" w:hAnsi="宋体" w:cs="Times New Roman"/>
          <w:szCs w:val="21"/>
        </w:rPr>
      </w:pPr>
    </w:p>
    <w:p w:rsidR="00263C32" w:rsidRDefault="00263C32">
      <w:pPr>
        <w:spacing w:after="0" w:line="360" w:lineRule="auto"/>
        <w:rPr>
          <w:rFonts w:ascii="宋体" w:eastAsia="宋体" w:hAnsi="宋体" w:cs="Times New Roman"/>
          <w:szCs w:val="21"/>
        </w:rPr>
      </w:pPr>
    </w:p>
    <w:p w:rsidR="00263C32" w:rsidRDefault="00263C32">
      <w:pPr>
        <w:spacing w:after="0" w:line="360" w:lineRule="auto"/>
        <w:rPr>
          <w:rFonts w:ascii="宋体" w:eastAsia="宋体" w:hAnsi="宋体" w:cs="Times New Roman"/>
          <w:szCs w:val="21"/>
        </w:rPr>
      </w:pPr>
    </w:p>
    <w:p w:rsidR="00263C32" w:rsidRDefault="00263C32">
      <w:pPr>
        <w:spacing w:after="0" w:line="360" w:lineRule="auto"/>
        <w:rPr>
          <w:rFonts w:ascii="宋体" w:eastAsia="宋体" w:hAnsi="宋体" w:cs="Times New Roman"/>
          <w:szCs w:val="21"/>
        </w:rPr>
      </w:pPr>
    </w:p>
    <w:p w:rsidR="00263C32" w:rsidRDefault="00263C32">
      <w:pPr>
        <w:spacing w:after="0" w:line="360" w:lineRule="auto"/>
        <w:rPr>
          <w:rFonts w:ascii="宋体" w:eastAsia="宋体" w:hAnsi="宋体" w:cs="Times New Roman"/>
          <w:szCs w:val="21"/>
        </w:rPr>
      </w:pPr>
    </w:p>
    <w:p w:rsidR="00263C32" w:rsidRDefault="00263C32">
      <w:pPr>
        <w:spacing w:after="0" w:line="360" w:lineRule="auto"/>
        <w:rPr>
          <w:rFonts w:ascii="宋体" w:eastAsia="宋体" w:hAnsi="宋体" w:cs="Times New Roman"/>
          <w:szCs w:val="21"/>
        </w:rPr>
      </w:pPr>
    </w:p>
    <w:p w:rsidR="00263C32" w:rsidRDefault="00263C32">
      <w:pPr>
        <w:spacing w:after="0" w:line="360" w:lineRule="auto"/>
        <w:jc w:val="both"/>
        <w:rPr>
          <w:rFonts w:ascii="Arial" w:hAnsi="Arial" w:cs="Arial"/>
          <w:sz w:val="37"/>
          <w:szCs w:val="37"/>
        </w:rPr>
        <w:sectPr w:rsidR="00263C32">
          <w:headerReference w:type="default" r:id="rId11"/>
          <w:footerReference w:type="default" r:id="rId12"/>
          <w:pgSz w:w="11906" w:h="16838"/>
          <w:pgMar w:top="1440" w:right="1800" w:bottom="1440" w:left="1800" w:header="708" w:footer="708" w:gutter="0"/>
          <w:pgNumType w:fmt="upperRoman" w:start="1"/>
          <w:cols w:space="708"/>
          <w:docGrid w:type="lines" w:linePitch="360"/>
        </w:sectPr>
      </w:pPr>
      <w:bookmarkStart w:id="3" w:name="_Toc41075344"/>
      <w:bookmarkStart w:id="4" w:name="_Toc41074884"/>
      <w:bookmarkStart w:id="5" w:name="_Toc34749550"/>
    </w:p>
    <w:p w:rsidR="00263C32" w:rsidRDefault="00123EF9">
      <w:pPr>
        <w:spacing w:after="0" w:line="360" w:lineRule="auto"/>
        <w:jc w:val="both"/>
        <w:rPr>
          <w:rFonts w:ascii="Arial" w:hAnsi="Arial" w:cs="Arial"/>
          <w:sz w:val="37"/>
          <w:szCs w:val="37"/>
        </w:rPr>
      </w:pPr>
      <w:r>
        <w:rPr>
          <w:rFonts w:ascii="Arial" w:hAnsi="Arial" w:cs="Arial"/>
          <w:sz w:val="37"/>
          <w:szCs w:val="37"/>
        </w:rPr>
        <w:lastRenderedPageBreak/>
        <w:t>Carbon footprint of products—Product category rule—Electric bicycle</w:t>
      </w:r>
    </w:p>
    <w:p w:rsidR="00263C32" w:rsidRDefault="00123EF9">
      <w:pPr>
        <w:adjustRightInd/>
        <w:snapToGrid/>
        <w:spacing w:after="0" w:line="360" w:lineRule="auto"/>
        <w:jc w:val="both"/>
        <w:outlineLvl w:val="1"/>
        <w:rPr>
          <w:rFonts w:ascii="Arial" w:eastAsia="黑体" w:hAnsi="Arial" w:cs="Arial"/>
          <w:b/>
          <w:bCs/>
          <w:sz w:val="19"/>
          <w:szCs w:val="19"/>
        </w:rPr>
      </w:pPr>
      <w:bookmarkStart w:id="6" w:name="_Toc83640414"/>
      <w:bookmarkStart w:id="7" w:name="_Toc136251274"/>
      <w:r>
        <w:rPr>
          <w:rFonts w:ascii="Arial" w:eastAsia="黑体" w:hAnsi="Arial" w:cs="Arial"/>
          <w:b/>
          <w:bCs/>
          <w:sz w:val="19"/>
          <w:szCs w:val="19"/>
        </w:rPr>
        <w:t xml:space="preserve">1 </w:t>
      </w:r>
      <w:bookmarkEnd w:id="6"/>
      <w:r>
        <w:rPr>
          <w:rFonts w:ascii="Arial" w:eastAsia="黑体" w:hAnsi="Arial" w:cs="Arial"/>
          <w:b/>
          <w:bCs/>
          <w:sz w:val="19"/>
          <w:szCs w:val="19"/>
        </w:rPr>
        <w:t>Scope</w:t>
      </w:r>
      <w:bookmarkEnd w:id="7"/>
    </w:p>
    <w:p w:rsidR="00263C32" w:rsidRDefault="00123EF9">
      <w:pPr>
        <w:tabs>
          <w:tab w:val="center" w:pos="4201"/>
          <w:tab w:val="left" w:pos="5610"/>
        </w:tabs>
        <w:autoSpaceDE w:val="0"/>
        <w:autoSpaceDN w:val="0"/>
        <w:adjustRightInd/>
        <w:spacing w:after="0" w:line="360" w:lineRule="auto"/>
        <w:jc w:val="both"/>
        <w:rPr>
          <w:rFonts w:ascii="Arial" w:eastAsia="宋体" w:hAnsi="Arial" w:cs="Arial"/>
          <w:sz w:val="19"/>
          <w:szCs w:val="19"/>
        </w:rPr>
      </w:pPr>
      <w:bookmarkStart w:id="8" w:name="_Toc83640415"/>
      <w:r>
        <w:rPr>
          <w:rFonts w:ascii="Arial" w:eastAsia="宋体" w:hAnsi="Arial" w:cs="Arial"/>
          <w:sz w:val="19"/>
          <w:szCs w:val="19"/>
        </w:rPr>
        <w:t xml:space="preserve">This document specifies the basic rules and requirements for quantification and information exchange of the greenhouse gas emissions and removals of electric bicycles at the product level, including requirements and guidelines for system boundaries, </w:t>
      </w:r>
      <w:r>
        <w:rPr>
          <w:rFonts w:ascii="Arial" w:eastAsia="宋体" w:hAnsi="Arial" w:cs="Arial"/>
          <w:sz w:val="19"/>
          <w:szCs w:val="19"/>
        </w:rPr>
        <w:t xml:space="preserve">life cycle stages, data collection and information exchange for products. </w:t>
      </w:r>
    </w:p>
    <w:p w:rsidR="00263C32" w:rsidRDefault="00123EF9">
      <w:pPr>
        <w:tabs>
          <w:tab w:val="center" w:pos="4201"/>
          <w:tab w:val="left" w:pos="5610"/>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This document is applicable to the scope of carbon footprint evaluation of electric bicycle products.</w:t>
      </w:r>
    </w:p>
    <w:p w:rsidR="00263C32" w:rsidRDefault="00123EF9">
      <w:pPr>
        <w:adjustRightInd/>
        <w:snapToGrid/>
        <w:spacing w:after="0" w:line="360" w:lineRule="auto"/>
        <w:jc w:val="both"/>
        <w:outlineLvl w:val="1"/>
        <w:rPr>
          <w:rFonts w:ascii="Arial" w:eastAsia="黑体" w:hAnsi="Arial" w:cs="Arial"/>
          <w:b/>
          <w:bCs/>
          <w:sz w:val="19"/>
          <w:szCs w:val="19"/>
        </w:rPr>
      </w:pPr>
      <w:bookmarkStart w:id="9" w:name="_Toc136251275"/>
      <w:r>
        <w:rPr>
          <w:rFonts w:ascii="Arial" w:eastAsia="黑体" w:hAnsi="Arial" w:cs="Arial"/>
          <w:b/>
          <w:bCs/>
          <w:sz w:val="19"/>
          <w:szCs w:val="19"/>
        </w:rPr>
        <w:t xml:space="preserve">2 </w:t>
      </w:r>
      <w:bookmarkEnd w:id="8"/>
      <w:r>
        <w:rPr>
          <w:rFonts w:ascii="Arial" w:eastAsia="黑体" w:hAnsi="Arial" w:cs="Arial"/>
          <w:b/>
          <w:bCs/>
          <w:sz w:val="19"/>
          <w:szCs w:val="19"/>
        </w:rPr>
        <w:t>Normative references</w:t>
      </w:r>
      <w:bookmarkEnd w:id="9"/>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bookmarkStart w:id="10" w:name="_Toc83640416"/>
      <w:r>
        <w:rPr>
          <w:rFonts w:ascii="Arial" w:eastAsia="宋体" w:hAnsi="Arial" w:cs="Arial"/>
          <w:sz w:val="19"/>
          <w:szCs w:val="19"/>
        </w:rPr>
        <w:t>There are no normative references in this document.</w:t>
      </w:r>
    </w:p>
    <w:p w:rsidR="00263C32" w:rsidRDefault="00123EF9">
      <w:pPr>
        <w:adjustRightInd/>
        <w:snapToGrid/>
        <w:spacing w:after="0" w:line="360" w:lineRule="auto"/>
        <w:jc w:val="both"/>
        <w:outlineLvl w:val="1"/>
        <w:rPr>
          <w:rFonts w:ascii="Arial" w:eastAsia="黑体" w:hAnsi="Arial" w:cs="Arial"/>
          <w:b/>
          <w:bCs/>
          <w:sz w:val="19"/>
          <w:szCs w:val="19"/>
        </w:rPr>
      </w:pPr>
      <w:bookmarkStart w:id="11" w:name="_Toc136251276"/>
      <w:r>
        <w:rPr>
          <w:rFonts w:ascii="Arial" w:eastAsia="黑体" w:hAnsi="Arial" w:cs="Arial"/>
          <w:b/>
          <w:bCs/>
          <w:sz w:val="19"/>
          <w:szCs w:val="19"/>
        </w:rPr>
        <w:t xml:space="preserve">3 </w:t>
      </w:r>
      <w:bookmarkEnd w:id="10"/>
      <w:r>
        <w:rPr>
          <w:rFonts w:ascii="Arial" w:eastAsia="黑体" w:hAnsi="Arial" w:cs="Arial"/>
          <w:b/>
          <w:bCs/>
          <w:sz w:val="19"/>
          <w:szCs w:val="19"/>
        </w:rPr>
        <w:t>Terms and definitions</w:t>
      </w:r>
      <w:bookmarkEnd w:id="11"/>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For the purposes of this document, the following terms and definitions apply.</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3.1</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greenhouse gas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GHG</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bookmarkStart w:id="12" w:name="_Toc83640417"/>
      <w:bookmarkStart w:id="13" w:name="_Toc83640432"/>
      <w:r>
        <w:rPr>
          <w:rFonts w:ascii="Arial" w:eastAsia="宋体" w:hAnsi="Arial" w:cs="Arial" w:hint="eastAsia"/>
          <w:sz w:val="19"/>
          <w:szCs w:val="19"/>
        </w:rPr>
        <w:t>gaseous constituent of the atmosphere, both natural and anthropogenic, that absorbs and emits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radiation at specific wavelengths wit</w:t>
      </w:r>
      <w:r>
        <w:rPr>
          <w:rFonts w:ascii="Arial" w:eastAsia="宋体" w:hAnsi="Arial" w:cs="Arial" w:hint="eastAsia"/>
          <w:sz w:val="19"/>
          <w:szCs w:val="19"/>
        </w:rPr>
        <w:t xml:space="preserve">hin the spectrum of infrared radiation emitted by the </w:t>
      </w:r>
      <w:r w:rsidR="00707A16">
        <w:rPr>
          <w:rFonts w:ascii="Arial" w:eastAsia="宋体" w:hAnsi="Arial" w:cs="Arial" w:hint="eastAsia"/>
          <w:sz w:val="19"/>
          <w:szCs w:val="19"/>
        </w:rPr>
        <w:t>e</w:t>
      </w:r>
      <w:r>
        <w:rPr>
          <w:rFonts w:ascii="Arial" w:eastAsia="宋体" w:hAnsi="Arial" w:cs="Arial" w:hint="eastAsia"/>
          <w:sz w:val="19"/>
          <w:szCs w:val="19"/>
        </w:rPr>
        <w:t>arth</w:t>
      </w:r>
      <w:r w:rsidR="00707A16">
        <w:rPr>
          <w:rFonts w:ascii="Arial" w:eastAsia="宋体" w:hAnsi="Arial" w:cs="Arial"/>
          <w:sz w:val="19"/>
          <w:szCs w:val="19"/>
        </w:rPr>
        <w:t>’</w:t>
      </w:r>
      <w:r>
        <w:rPr>
          <w:rFonts w:ascii="Arial" w:eastAsia="宋体" w:hAnsi="Arial" w:cs="Arial" w:hint="eastAsia"/>
          <w:sz w:val="19"/>
          <w:szCs w:val="19"/>
        </w:rPr>
        <w:t>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surface, the atmosphere and clouds.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Note: Unless otherwise specified, greenhouse gases in this document include carbon dioxide (CO</w:t>
      </w:r>
      <w:r w:rsidRPr="006D0224">
        <w:rPr>
          <w:rFonts w:ascii="Arial" w:eastAsia="宋体" w:hAnsi="Arial" w:cs="Arial"/>
          <w:sz w:val="19"/>
          <w:szCs w:val="19"/>
          <w:vertAlign w:val="subscript"/>
        </w:rPr>
        <w:t>2</w:t>
      </w:r>
      <w:r>
        <w:rPr>
          <w:rFonts w:ascii="Arial" w:eastAsia="宋体" w:hAnsi="Arial" w:cs="Arial"/>
          <w:sz w:val="19"/>
          <w:szCs w:val="19"/>
        </w:rPr>
        <w:t>), methane (CH</w:t>
      </w:r>
      <w:r w:rsidRPr="006D0224">
        <w:rPr>
          <w:rFonts w:ascii="Arial" w:eastAsia="宋体" w:hAnsi="Arial" w:cs="Arial"/>
          <w:sz w:val="19"/>
          <w:szCs w:val="19"/>
          <w:vertAlign w:val="subscript"/>
        </w:rPr>
        <w:t>4</w:t>
      </w:r>
      <w:r>
        <w:rPr>
          <w:rFonts w:ascii="Arial" w:eastAsia="宋体" w:hAnsi="Arial" w:cs="Arial"/>
          <w:sz w:val="19"/>
          <w:szCs w:val="19"/>
        </w:rPr>
        <w:t>), nitrous oxide (N</w:t>
      </w:r>
      <w:r w:rsidRPr="006D0224">
        <w:rPr>
          <w:rFonts w:ascii="Arial" w:eastAsia="宋体" w:hAnsi="Arial" w:cs="Arial"/>
          <w:sz w:val="19"/>
          <w:szCs w:val="19"/>
          <w:vertAlign w:val="subscript"/>
        </w:rPr>
        <w:t>2</w:t>
      </w:r>
      <w:r>
        <w:rPr>
          <w:rFonts w:ascii="Arial" w:eastAsia="宋体" w:hAnsi="Arial" w:cs="Arial"/>
          <w:sz w:val="19"/>
          <w:szCs w:val="19"/>
        </w:rPr>
        <w:t>O), hydrofluorocarbons (HFCs</w:t>
      </w:r>
      <w:r>
        <w:rPr>
          <w:rFonts w:ascii="Arial" w:eastAsia="宋体" w:hAnsi="Arial" w:cs="Arial"/>
          <w:sz w:val="19"/>
          <w:szCs w:val="19"/>
        </w:rPr>
        <w:t>), perfluorocarbons (PFCs), sulfur hexafluoride (SF</w:t>
      </w:r>
      <w:r w:rsidRPr="006D0224">
        <w:rPr>
          <w:rFonts w:ascii="Arial" w:eastAsia="宋体" w:hAnsi="Arial" w:cs="Arial"/>
          <w:sz w:val="19"/>
          <w:szCs w:val="19"/>
          <w:vertAlign w:val="subscript"/>
        </w:rPr>
        <w:t>6</w:t>
      </w:r>
      <w:r>
        <w:rPr>
          <w:rFonts w:ascii="Arial" w:eastAsia="宋体" w:hAnsi="Arial" w:cs="Arial"/>
          <w:sz w:val="19"/>
          <w:szCs w:val="19"/>
        </w:rPr>
        <w:t>), and nitrogen trifluoride (NF</w:t>
      </w:r>
      <w:r w:rsidRPr="006D0224">
        <w:rPr>
          <w:rFonts w:ascii="Arial" w:eastAsia="宋体" w:hAnsi="Arial" w:cs="Arial"/>
          <w:sz w:val="19"/>
          <w:szCs w:val="19"/>
          <w:vertAlign w:val="subscript"/>
        </w:rPr>
        <w:t>3</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32150</w:t>
      </w:r>
      <w:r>
        <w:rPr>
          <w:rFonts w:ascii="Arial" w:eastAsia="宋体" w:hAnsi="Arial" w:cs="Arial" w:hint="eastAsia"/>
          <w:sz w:val="19"/>
          <w:szCs w:val="19"/>
        </w:rPr>
        <w:t>—</w:t>
      </w:r>
      <w:r>
        <w:rPr>
          <w:rFonts w:ascii="Arial" w:eastAsia="宋体" w:hAnsi="Arial" w:cs="Arial"/>
          <w:sz w:val="19"/>
          <w:szCs w:val="19"/>
        </w:rPr>
        <w:t>2015,3.1]</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3.2</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electric bicycle</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lastRenderedPageBreak/>
        <w:t>bicycle</w:t>
      </w:r>
      <w:r w:rsidRPr="006D0224">
        <w:rPr>
          <w:rFonts w:ascii="Arial" w:eastAsia="宋体" w:hAnsi="Arial" w:cs="Arial"/>
          <w:sz w:val="19"/>
          <w:szCs w:val="19"/>
        </w:rPr>
        <w:t>,</w:t>
      </w:r>
      <w:r w:rsidR="006D0224" w:rsidRPr="006D0224">
        <w:rPr>
          <w:rFonts w:ascii="Arial" w:eastAsia="宋体" w:hAnsi="Arial" w:cs="Arial"/>
          <w:sz w:val="19"/>
          <w:szCs w:val="19"/>
        </w:rPr>
        <w:t>equipped</w:t>
      </w:r>
      <w:r>
        <w:rPr>
          <w:rFonts w:ascii="Arial" w:eastAsia="宋体" w:hAnsi="Arial" w:cs="Arial"/>
          <w:sz w:val="19"/>
          <w:szCs w:val="19"/>
        </w:rPr>
        <w:t>with an on-board battery as an auxiliary energy source, capable of pedal riding</w:t>
      </w:r>
      <w:r w:rsidRPr="006D0224">
        <w:rPr>
          <w:rFonts w:ascii="Arial" w:eastAsia="宋体" w:hAnsi="Arial" w:cs="Arial"/>
          <w:sz w:val="19"/>
          <w:szCs w:val="19"/>
        </w:rPr>
        <w:t xml:space="preserve">, </w:t>
      </w:r>
      <w:r>
        <w:rPr>
          <w:rFonts w:ascii="Arial" w:eastAsia="宋体" w:hAnsi="Arial" w:cs="Arial"/>
          <w:sz w:val="19"/>
          <w:szCs w:val="19"/>
        </w:rPr>
        <w:t>electric assist</w:t>
      </w:r>
      <w:r w:rsidRPr="006D0224">
        <w:rPr>
          <w:rFonts w:ascii="Arial" w:eastAsia="宋体" w:hAnsi="Arial" w:cs="Arial"/>
          <w:sz w:val="19"/>
          <w:szCs w:val="19"/>
        </w:rPr>
        <w:t>ed</w:t>
      </w:r>
      <w:r>
        <w:rPr>
          <w:rFonts w:ascii="Arial" w:eastAsia="宋体" w:hAnsi="Arial" w:cs="Arial"/>
          <w:sz w:val="19"/>
          <w:szCs w:val="19"/>
        </w:rPr>
        <w:t xml:space="preserve"> or electric drive</w:t>
      </w:r>
      <w:r w:rsidRPr="006D0224">
        <w:rPr>
          <w:rFonts w:ascii="Arial" w:eastAsia="宋体" w:hAnsi="Arial" w:cs="Arial"/>
          <w:sz w:val="19"/>
          <w:szCs w:val="19"/>
        </w:rPr>
        <w:t>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 17761</w:t>
      </w:r>
      <w:r>
        <w:rPr>
          <w:rFonts w:ascii="Arial" w:eastAsia="宋体" w:hAnsi="Arial" w:cs="Arial" w:hint="eastAsia"/>
          <w:sz w:val="19"/>
          <w:szCs w:val="19"/>
        </w:rPr>
        <w:t>—</w:t>
      </w:r>
      <w:r>
        <w:rPr>
          <w:rFonts w:ascii="Arial" w:eastAsia="宋体" w:hAnsi="Arial" w:cs="Arial"/>
          <w:sz w:val="19"/>
          <w:szCs w:val="19"/>
        </w:rPr>
        <w:t>2018, 3.1]</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3.3</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life cycle</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consecutive and interlinked stages related to a product system, from raw material acquisition or generation from natural resources to final disposal</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 3.1]</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3.4</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 xml:space="preserve">life </w:t>
      </w:r>
      <w:r>
        <w:rPr>
          <w:rFonts w:ascii="Arial" w:eastAsia="黑体" w:hAnsi="Arial" w:cs="Arial"/>
          <w:b/>
          <w:bCs/>
          <w:sz w:val="19"/>
          <w:szCs w:val="19"/>
        </w:rPr>
        <w:t>cycle assessment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LCA</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compilation and evaluation of the inputs, outputs and the potential environmental impacts of a product system throughout its life cycle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 3.2]</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3.5</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 xml:space="preserve">carbon footprint of a product </w:t>
      </w:r>
      <w:bookmarkEnd w:id="12"/>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various GHG emissions of a pro</w:t>
      </w:r>
      <w:r>
        <w:rPr>
          <w:rFonts w:ascii="Arial" w:eastAsia="宋体" w:hAnsi="Arial" w:cs="Arial"/>
          <w:sz w:val="19"/>
          <w:szCs w:val="19"/>
        </w:rPr>
        <w:t>duct throughout its life cycle, i.e., the sum of GHG emissions and removals at all stages from raw material acquisition, manufacturing, distribution, use, and disposal/recycling</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14" w:name="_Toc83640418"/>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3.6</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assessment of carbon footprint of a product</w:t>
      </w:r>
      <w:bookmarkEnd w:id="14"/>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bookmarkStart w:id="15" w:name="_Toc83640420"/>
      <w:r>
        <w:rPr>
          <w:rFonts w:ascii="Arial" w:eastAsia="宋体" w:hAnsi="Arial" w:cs="Arial"/>
          <w:sz w:val="19"/>
          <w:szCs w:val="19"/>
        </w:rPr>
        <w:t>the process of calculating</w:t>
      </w:r>
      <w:r>
        <w:rPr>
          <w:rFonts w:ascii="Arial" w:eastAsia="宋体" w:hAnsi="Arial" w:cs="Arial"/>
          <w:sz w:val="19"/>
          <w:szCs w:val="19"/>
        </w:rPr>
        <w:t xml:space="preserve"> and evaluating the carbon footprint of a product according to agreed evaluation guidelines and documenting it</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3.7</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product category</w:t>
      </w:r>
      <w:bookmarkEnd w:id="15"/>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group of products that can fulfil equivalent functions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24025</w:t>
      </w:r>
      <w:r>
        <w:rPr>
          <w:rFonts w:ascii="Arial" w:eastAsia="宋体" w:hAnsi="Arial" w:cs="Arial" w:hint="eastAsia"/>
          <w:sz w:val="19"/>
          <w:szCs w:val="19"/>
        </w:rPr>
        <w:t>—</w:t>
      </w:r>
      <w:r>
        <w:rPr>
          <w:rFonts w:ascii="Arial" w:eastAsia="宋体" w:hAnsi="Arial" w:cs="Arial"/>
          <w:sz w:val="19"/>
          <w:szCs w:val="19"/>
        </w:rPr>
        <w:t>2009, 3.12]</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3.8</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carbon dioxide equivalent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CO</w:t>
      </w:r>
      <w:r w:rsidRPr="006D0224">
        <w:rPr>
          <w:rFonts w:ascii="Arial" w:eastAsia="黑体" w:hAnsi="Arial" w:cs="Arial"/>
          <w:b/>
          <w:bCs/>
          <w:sz w:val="19"/>
          <w:szCs w:val="19"/>
          <w:vertAlign w:val="subscript"/>
        </w:rPr>
        <w:t>2</w:t>
      </w:r>
      <w:r>
        <w:rPr>
          <w:rFonts w:ascii="Arial" w:eastAsia="黑体" w:hAnsi="Arial" w:cs="Arial"/>
          <w:b/>
          <w:bCs/>
          <w:sz w:val="19"/>
          <w:szCs w:val="19"/>
        </w:rPr>
        <w:t>e</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hint="eastAsia"/>
          <w:sz w:val="19"/>
          <w:szCs w:val="19"/>
        </w:rPr>
        <w:t>unit for comparing the radiative forcing of a GHG to that of carbon dioxide</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Note: The carbon dioxide equivalent of a greenhouse gas is equal to the mass of a given gas multiplied by its global warming potential.</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[Source: GB/T 32150</w:t>
      </w:r>
      <w:r>
        <w:rPr>
          <w:rFonts w:ascii="Arial" w:eastAsia="宋体" w:hAnsi="Arial" w:cs="Arial" w:hint="eastAsia"/>
          <w:sz w:val="19"/>
          <w:szCs w:val="19"/>
        </w:rPr>
        <w:t>—</w:t>
      </w:r>
      <w:r>
        <w:rPr>
          <w:rFonts w:ascii="Arial" w:eastAsia="宋体" w:hAnsi="Arial" w:cs="Arial"/>
          <w:sz w:val="19"/>
          <w:szCs w:val="19"/>
        </w:rPr>
        <w:t>2015, 3.16]</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3.9</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globa</w:t>
      </w:r>
      <w:r>
        <w:rPr>
          <w:rFonts w:ascii="Arial" w:eastAsia="黑体" w:hAnsi="Arial" w:cs="Arial"/>
          <w:b/>
          <w:bCs/>
          <w:sz w:val="19"/>
          <w:szCs w:val="19"/>
        </w:rPr>
        <w:t>l warming potential</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GWP</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hint="eastAsia"/>
          <w:sz w:val="19"/>
          <w:szCs w:val="19"/>
        </w:rPr>
        <w:lastRenderedPageBreak/>
        <w:t xml:space="preserve">a </w:t>
      </w:r>
      <w:r>
        <w:rPr>
          <w:rFonts w:ascii="Arial" w:eastAsia="宋体" w:hAnsi="Arial" w:cs="Arial"/>
          <w:sz w:val="19"/>
          <w:szCs w:val="19"/>
        </w:rPr>
        <w:t>coefficient that relates the effect of the radiation intensity of a unit mass of a greenhouse gas in a given time period to the effect of the radiation intensity of an equivalent amount of carbon dioxide</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[Source: GB/T 32150</w:t>
      </w:r>
      <w:r>
        <w:rPr>
          <w:rFonts w:ascii="Arial" w:eastAsia="宋体" w:hAnsi="Arial" w:cs="Arial" w:hint="eastAsia"/>
          <w:sz w:val="19"/>
          <w:szCs w:val="19"/>
        </w:rPr>
        <w:t>—</w:t>
      </w:r>
      <w:r>
        <w:rPr>
          <w:rFonts w:ascii="Arial" w:eastAsia="宋体" w:hAnsi="Arial" w:cs="Arial"/>
          <w:sz w:val="19"/>
          <w:szCs w:val="19"/>
        </w:rPr>
        <w:t>2015,</w:t>
      </w:r>
      <w:r>
        <w:rPr>
          <w:rFonts w:ascii="Arial" w:eastAsia="宋体" w:hAnsi="Arial" w:cs="Arial"/>
          <w:sz w:val="19"/>
          <w:szCs w:val="19"/>
        </w:rPr>
        <w:t xml:space="preserve"> 3.15]</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3.10</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 xml:space="preserve">emission factor </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a factor that characterizes the amount of greenhouse gas emissions per unit of production or consumption activity</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[Source: GB/T 32150</w:t>
      </w:r>
      <w:r>
        <w:rPr>
          <w:rFonts w:ascii="Arial" w:eastAsia="宋体" w:hAnsi="Arial" w:cs="Arial" w:hint="eastAsia"/>
          <w:sz w:val="19"/>
          <w:szCs w:val="19"/>
        </w:rPr>
        <w:t>—</w:t>
      </w:r>
      <w:r>
        <w:rPr>
          <w:rFonts w:ascii="Arial" w:eastAsia="宋体" w:hAnsi="Arial" w:cs="Arial"/>
          <w:sz w:val="19"/>
          <w:szCs w:val="19"/>
        </w:rPr>
        <w:t>2015, 3.13]</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16" w:name="_Toc83640424"/>
      <w:r>
        <w:rPr>
          <w:rFonts w:ascii="Arial" w:eastAsia="黑体" w:hAnsi="Arial" w:cs="Arial"/>
          <w:b/>
          <w:bCs/>
          <w:sz w:val="19"/>
          <w:szCs w:val="19"/>
        </w:rPr>
        <w:t>3.11</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greenhouse gas emiss</w:t>
      </w:r>
      <w:bookmarkEnd w:id="16"/>
      <w:r>
        <w:rPr>
          <w:rFonts w:ascii="Arial" w:eastAsia="黑体" w:hAnsi="Arial" w:cs="Arial"/>
          <w:b/>
          <w:bCs/>
          <w:sz w:val="19"/>
          <w:szCs w:val="19"/>
        </w:rPr>
        <w:t>ion</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total </w:t>
      </w:r>
      <w:r>
        <w:rPr>
          <w:rFonts w:ascii="Arial" w:eastAsia="宋体" w:hAnsi="Arial" w:cs="Arial" w:hint="eastAsia"/>
          <w:sz w:val="19"/>
          <w:szCs w:val="19"/>
        </w:rPr>
        <w:t xml:space="preserve">release </w:t>
      </w:r>
      <w:r>
        <w:rPr>
          <w:rFonts w:ascii="Arial" w:eastAsia="宋体" w:hAnsi="Arial" w:cs="Arial"/>
          <w:sz w:val="19"/>
          <w:szCs w:val="19"/>
        </w:rPr>
        <w:t>amount of greenhouse gases (in mass</w:t>
      </w:r>
      <w:r>
        <w:rPr>
          <w:rFonts w:ascii="Arial" w:eastAsia="宋体" w:hAnsi="Arial" w:cs="Arial"/>
          <w:sz w:val="19"/>
          <w:szCs w:val="19"/>
        </w:rPr>
        <w:t xml:space="preserve"> units)  into the atmosphere in a given time period</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17" w:name="_Toc83640426"/>
      <w:r>
        <w:rPr>
          <w:rFonts w:ascii="Arial" w:eastAsia="黑体" w:hAnsi="Arial" w:cs="Arial"/>
          <w:b/>
          <w:bCs/>
          <w:sz w:val="19"/>
          <w:szCs w:val="19"/>
        </w:rPr>
        <w:t>3.12</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functional unit</w:t>
      </w:r>
      <w:bookmarkEnd w:id="17"/>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quantified performance of a product system for use as a reference unit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 3.20]</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18" w:name="_Toc83640427"/>
      <w:r>
        <w:rPr>
          <w:rFonts w:ascii="Arial" w:eastAsia="黑体" w:hAnsi="Arial" w:cs="Arial"/>
          <w:b/>
          <w:bCs/>
          <w:sz w:val="19"/>
          <w:szCs w:val="19"/>
        </w:rPr>
        <w:t>3.13</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system boundary</w:t>
      </w:r>
      <w:bookmarkEnd w:id="18"/>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set of criteria specifying which unit processes are par</w:t>
      </w:r>
      <w:r>
        <w:rPr>
          <w:rFonts w:ascii="Arial" w:eastAsia="宋体" w:hAnsi="Arial" w:cs="Arial" w:hint="eastAsia"/>
          <w:sz w:val="19"/>
          <w:szCs w:val="19"/>
        </w:rPr>
        <w:t>t of a product system</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 3.32]</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lastRenderedPageBreak/>
        <w:t>3.14</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 xml:space="preserve">activity data </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bookmarkStart w:id="19" w:name="_Toc83640428"/>
      <w:r>
        <w:rPr>
          <w:rFonts w:ascii="Arial" w:eastAsia="宋体" w:hAnsi="Arial" w:cs="Arial"/>
          <w:sz w:val="19"/>
          <w:szCs w:val="19"/>
        </w:rPr>
        <w:t>a tabulated value of the amount of production or consumption activity that results in greenhouse gas emissions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Note: Such as the consumption of a certain fossil fuel, the use of ra</w:t>
      </w:r>
      <w:r>
        <w:rPr>
          <w:rFonts w:ascii="Arial" w:eastAsia="宋体" w:hAnsi="Arial" w:cs="Arial"/>
          <w:sz w:val="19"/>
          <w:szCs w:val="19"/>
        </w:rPr>
        <w:t>w materials, purchased electricity, purchased heat, etc.</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[Source: GB/T 32150</w:t>
      </w:r>
      <w:r>
        <w:rPr>
          <w:rFonts w:ascii="Arial" w:eastAsia="宋体" w:hAnsi="Arial" w:cs="Arial" w:hint="eastAsia"/>
          <w:sz w:val="19"/>
          <w:szCs w:val="19"/>
        </w:rPr>
        <w:t>—</w:t>
      </w:r>
      <w:r>
        <w:rPr>
          <w:rFonts w:ascii="Arial" w:eastAsia="宋体" w:hAnsi="Arial" w:cs="Arial"/>
          <w:sz w:val="19"/>
          <w:szCs w:val="19"/>
        </w:rPr>
        <w:t>2015, 3.12]</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3.15</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data quality</w:t>
      </w:r>
      <w:bookmarkEnd w:id="19"/>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hint="eastAsia"/>
          <w:sz w:val="19"/>
          <w:szCs w:val="19"/>
        </w:rPr>
        <w:t>characteristics of data that relate to their ability to satisfy stated requirements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 3.19]</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20" w:name="_Toc83640429"/>
      <w:r>
        <w:rPr>
          <w:rFonts w:ascii="Arial" w:eastAsia="黑体" w:hAnsi="Arial" w:cs="Arial"/>
          <w:b/>
          <w:bCs/>
          <w:sz w:val="19"/>
          <w:szCs w:val="19"/>
        </w:rPr>
        <w:t>3.16</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cut-off criteria</w:t>
      </w:r>
      <w:bookmarkEnd w:id="20"/>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hint="eastAsia"/>
          <w:sz w:val="19"/>
          <w:szCs w:val="19"/>
        </w:rPr>
        <w:t>specification of the amount of material or energy flow or the level of environmental significance associated with unit processes or product system to be excluded from a study</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 3.18]</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3.17</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 xml:space="preserve">allocation </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hint="eastAsia"/>
          <w:sz w:val="19"/>
          <w:szCs w:val="19"/>
        </w:rPr>
        <w:t xml:space="preserve">partitioning the input or </w:t>
      </w:r>
      <w:r>
        <w:rPr>
          <w:rFonts w:ascii="Arial" w:eastAsia="宋体" w:hAnsi="Arial" w:cs="Arial" w:hint="eastAsia"/>
          <w:sz w:val="19"/>
          <w:szCs w:val="19"/>
        </w:rPr>
        <w:t>output flows of a process or a product system between the product system under study and one or more other product systems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[Source: GB/T 24040</w:t>
      </w:r>
      <w:r>
        <w:rPr>
          <w:rFonts w:ascii="Arial" w:eastAsia="宋体" w:hAnsi="Arial" w:cs="Arial" w:hint="eastAsia"/>
          <w:sz w:val="19"/>
          <w:szCs w:val="19"/>
        </w:rPr>
        <w:t>—</w:t>
      </w:r>
      <w:r>
        <w:rPr>
          <w:rFonts w:ascii="Arial" w:eastAsia="宋体" w:hAnsi="Arial" w:cs="Arial"/>
          <w:sz w:val="19"/>
          <w:szCs w:val="19"/>
        </w:rPr>
        <w:t>2008,3.17]</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b/>
          <w:bCs/>
          <w:sz w:val="19"/>
          <w:szCs w:val="19"/>
        </w:rPr>
        <w:t>3.18</w:t>
      </w: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r>
        <w:rPr>
          <w:rFonts w:ascii="Arial" w:eastAsia="黑体" w:hAnsi="Arial" w:cs="Arial" w:hint="eastAsia"/>
          <w:b/>
          <w:bCs/>
          <w:sz w:val="19"/>
          <w:szCs w:val="19"/>
        </w:rPr>
        <w:t>v</w:t>
      </w:r>
      <w:r>
        <w:rPr>
          <w:rFonts w:ascii="Arial" w:eastAsia="黑体" w:hAnsi="Arial" w:cs="Arial"/>
          <w:b/>
          <w:bCs/>
          <w:sz w:val="19"/>
          <w:szCs w:val="19"/>
        </w:rPr>
        <w:t>erification</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Theme="minorEastAsia" w:hAnsi="Arial" w:cs="Arial"/>
          <w:sz w:val="19"/>
          <w:szCs w:val="19"/>
        </w:rPr>
      </w:pPr>
      <w:r>
        <w:rPr>
          <w:rFonts w:ascii="Arial" w:eastAsiaTheme="minorEastAsia" w:hAnsi="Arial" w:cs="Arial" w:hint="eastAsia"/>
          <w:sz w:val="19"/>
          <w:szCs w:val="19"/>
        </w:rPr>
        <w:t>confirmation, through the provision of objective evidence, that specified requirem</w:t>
      </w:r>
      <w:r>
        <w:rPr>
          <w:rFonts w:ascii="Arial" w:eastAsiaTheme="minorEastAsia" w:hAnsi="Arial" w:cs="Arial" w:hint="eastAsia"/>
          <w:sz w:val="19"/>
          <w:szCs w:val="19"/>
        </w:rPr>
        <w:t>ents have been fulfilled</w:t>
      </w:r>
    </w:p>
    <w:p w:rsidR="00263C32" w:rsidRDefault="00123EF9">
      <w:pPr>
        <w:tabs>
          <w:tab w:val="center" w:pos="4201"/>
          <w:tab w:val="right" w:leader="dot" w:pos="9298"/>
        </w:tabs>
        <w:autoSpaceDE w:val="0"/>
        <w:autoSpaceDN w:val="0"/>
        <w:adjustRightInd/>
        <w:spacing w:after="0" w:line="360" w:lineRule="auto"/>
        <w:jc w:val="both"/>
        <w:rPr>
          <w:rFonts w:ascii="Arial" w:eastAsiaTheme="minorEastAsia" w:hAnsi="Arial" w:cs="Arial"/>
          <w:sz w:val="19"/>
          <w:szCs w:val="19"/>
        </w:rPr>
      </w:pPr>
      <w:r>
        <w:rPr>
          <w:rFonts w:ascii="Arial" w:eastAsiaTheme="minorEastAsia" w:hAnsi="Arial" w:cs="Arial"/>
          <w:sz w:val="19"/>
          <w:szCs w:val="19"/>
        </w:rPr>
        <w:t>[Source: GB/T 19000</w:t>
      </w:r>
      <w:r>
        <w:rPr>
          <w:rFonts w:ascii="Arial" w:eastAsiaTheme="minorEastAsia" w:hAnsi="Arial" w:cs="Arial" w:hint="eastAsia"/>
          <w:sz w:val="19"/>
          <w:szCs w:val="19"/>
        </w:rPr>
        <w:t>—</w:t>
      </w:r>
      <w:r>
        <w:rPr>
          <w:rFonts w:ascii="Arial" w:eastAsiaTheme="minorEastAsia" w:hAnsi="Arial" w:cs="Arial"/>
          <w:sz w:val="19"/>
          <w:szCs w:val="19"/>
        </w:rPr>
        <w:t>2016,3.8.12]</w:t>
      </w:r>
    </w:p>
    <w:p w:rsidR="00263C32" w:rsidRDefault="00263C32">
      <w:pPr>
        <w:tabs>
          <w:tab w:val="center" w:pos="4201"/>
          <w:tab w:val="right" w:leader="dot" w:pos="9298"/>
        </w:tabs>
        <w:autoSpaceDE w:val="0"/>
        <w:autoSpaceDN w:val="0"/>
        <w:adjustRightInd/>
        <w:spacing w:after="0" w:line="360" w:lineRule="auto"/>
        <w:jc w:val="both"/>
        <w:rPr>
          <w:rFonts w:ascii="Arial" w:eastAsiaTheme="minorEastAsia" w:hAnsi="Arial" w:cs="Arial"/>
          <w:sz w:val="19"/>
          <w:szCs w:val="19"/>
        </w:rPr>
      </w:pPr>
    </w:p>
    <w:p w:rsidR="00263C32" w:rsidRDefault="00123EF9">
      <w:pPr>
        <w:adjustRightInd/>
        <w:snapToGrid/>
        <w:spacing w:after="0" w:line="360" w:lineRule="auto"/>
        <w:jc w:val="both"/>
        <w:outlineLvl w:val="1"/>
        <w:rPr>
          <w:rFonts w:ascii="Arial" w:eastAsia="宋体" w:hAnsi="Arial" w:cs="Arial"/>
          <w:sz w:val="19"/>
          <w:szCs w:val="19"/>
        </w:rPr>
      </w:pPr>
      <w:bookmarkStart w:id="21" w:name="_Toc136251277"/>
      <w:r>
        <w:rPr>
          <w:rFonts w:ascii="Arial" w:eastAsia="黑体" w:hAnsi="Arial" w:cs="Arial"/>
          <w:b/>
          <w:bCs/>
          <w:sz w:val="19"/>
          <w:szCs w:val="19"/>
        </w:rPr>
        <w:t>4 Principles and requirements</w:t>
      </w:r>
      <w:bookmarkEnd w:id="21"/>
    </w:p>
    <w:p w:rsidR="00263C32" w:rsidRDefault="00263C32">
      <w:pPr>
        <w:adjustRightInd/>
        <w:snapToGrid/>
        <w:spacing w:after="0" w:line="360" w:lineRule="auto"/>
        <w:jc w:val="both"/>
        <w:outlineLvl w:val="1"/>
        <w:rPr>
          <w:rFonts w:ascii="Arial" w:eastAsia="黑体" w:hAnsi="Arial" w:cs="Arial"/>
          <w:b/>
          <w:bCs/>
          <w:sz w:val="19"/>
          <w:szCs w:val="19"/>
        </w:rPr>
      </w:pPr>
    </w:p>
    <w:p w:rsidR="00263C32" w:rsidRPr="00B5284C" w:rsidRDefault="00123EF9">
      <w:pPr>
        <w:adjustRightInd/>
        <w:snapToGrid/>
        <w:spacing w:after="0" w:line="360" w:lineRule="auto"/>
        <w:jc w:val="both"/>
        <w:outlineLvl w:val="1"/>
        <w:rPr>
          <w:rFonts w:ascii="Arial" w:eastAsia="宋体" w:hAnsi="Arial" w:cs="Arial"/>
          <w:sz w:val="19"/>
          <w:szCs w:val="19"/>
        </w:rPr>
      </w:pPr>
      <w:r>
        <w:rPr>
          <w:rFonts w:ascii="Arial" w:eastAsia="宋体" w:hAnsi="Arial" w:cs="Arial"/>
          <w:sz w:val="19"/>
          <w:szCs w:val="19"/>
        </w:rPr>
        <w:t>It is appropriate to use Life Cycle Assessment (LCA) techniques for evaluating and quantifying the carbon footprint of electric bicycle products. Quantifica</w:t>
      </w:r>
      <w:r w:rsidRPr="00B5284C">
        <w:rPr>
          <w:rFonts w:ascii="Arial" w:eastAsia="宋体" w:hAnsi="Arial" w:cs="Arial"/>
          <w:sz w:val="19"/>
          <w:szCs w:val="19"/>
        </w:rPr>
        <w:t xml:space="preserve">tion and </w:t>
      </w:r>
      <w:r w:rsidRPr="00B5284C">
        <w:rPr>
          <w:rFonts w:ascii="Arial" w:eastAsia="宋体" w:hAnsi="Arial" w:cs="Arial"/>
          <w:sz w:val="19"/>
          <w:szCs w:val="19"/>
        </w:rPr>
        <w:t>communication of GHG emissions and removals at the product level for electric</w:t>
      </w:r>
      <w:r w:rsidRPr="00B5284C">
        <w:rPr>
          <w:rFonts w:ascii="Arial" w:eastAsia="宋体" w:hAnsi="Arial" w:cs="Arial" w:hint="eastAsia"/>
          <w:sz w:val="19"/>
          <w:szCs w:val="19"/>
        </w:rPr>
        <w:t xml:space="preserve"> bicycle.</w:t>
      </w:r>
      <w:r w:rsidRPr="00B5284C">
        <w:rPr>
          <w:rFonts w:ascii="Arial" w:eastAsia="宋体" w:hAnsi="Arial" w:cs="Arial"/>
          <w:sz w:val="19"/>
          <w:szCs w:val="19"/>
        </w:rPr>
        <w:t xml:space="preserve"> This document shall be used in its entirety if the user claims to meet the requirements of this document.</w:t>
      </w:r>
    </w:p>
    <w:p w:rsidR="00263C32" w:rsidRPr="00B5284C"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B5284C">
        <w:rPr>
          <w:rFonts w:ascii="Arial" w:eastAsia="宋体" w:hAnsi="Arial" w:cs="Arial"/>
          <w:sz w:val="19"/>
          <w:szCs w:val="19"/>
        </w:rPr>
        <w:t xml:space="preserve">The evaluation and quantification of the carbon footprint of electric bicycle products shall cover the whole life cycle of the product, including the stages of raw material acquisition, production, distribution, use, and disposal. </w:t>
      </w:r>
      <w:r w:rsidRPr="00B5284C">
        <w:rPr>
          <w:rFonts w:ascii="Arial" w:eastAsia="宋体" w:hAnsi="Arial" w:cs="Arial" w:hint="eastAsia"/>
          <w:sz w:val="19"/>
          <w:szCs w:val="19"/>
        </w:rPr>
        <w:t xml:space="preserve">During the </w:t>
      </w:r>
      <w:r w:rsidRPr="00B5284C">
        <w:rPr>
          <w:rFonts w:ascii="Arial" w:eastAsia="宋体" w:hAnsi="Arial" w:cs="Arial"/>
          <w:sz w:val="19"/>
          <w:szCs w:val="19"/>
        </w:rPr>
        <w:t xml:space="preserve">evaluation </w:t>
      </w:r>
      <w:r w:rsidRPr="00B5284C">
        <w:rPr>
          <w:rFonts w:ascii="Arial" w:eastAsia="宋体" w:hAnsi="Arial" w:cs="Arial" w:hint="eastAsia"/>
          <w:sz w:val="19"/>
          <w:szCs w:val="19"/>
        </w:rPr>
        <w:t xml:space="preserve">of </w:t>
      </w:r>
      <w:r w:rsidRPr="00B5284C">
        <w:rPr>
          <w:rFonts w:ascii="Arial" w:eastAsia="宋体" w:hAnsi="Arial" w:cs="Arial"/>
          <w:sz w:val="19"/>
          <w:szCs w:val="19"/>
        </w:rPr>
        <w:t>product carbon footprint , the principles of relevance, completeness, consistency, accuracy, and transparency shall be considered.</w:t>
      </w:r>
    </w:p>
    <w:p w:rsidR="00263C32" w:rsidRPr="00B5284C"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B5284C">
        <w:rPr>
          <w:rFonts w:ascii="Arial" w:eastAsia="宋体" w:hAnsi="Arial" w:cs="Arial"/>
          <w:sz w:val="19"/>
          <w:szCs w:val="19"/>
        </w:rPr>
        <w:t>If the product carbon footprint evaluation and quantification results based on this document are used for external communicat</w:t>
      </w:r>
      <w:r w:rsidRPr="00B5284C">
        <w:rPr>
          <w:rFonts w:ascii="Arial" w:eastAsia="宋体" w:hAnsi="Arial" w:cs="Arial"/>
          <w:sz w:val="19"/>
          <w:szCs w:val="19"/>
        </w:rPr>
        <w:t>ion to the public, the user shall simultaneously disclose all the specific information of the product specified in this document.</w:t>
      </w:r>
    </w:p>
    <w:p w:rsidR="00263C32" w:rsidRPr="00B5284C"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Pr="00B5284C" w:rsidRDefault="00123EF9">
      <w:pPr>
        <w:adjustRightInd/>
        <w:snapToGrid/>
        <w:spacing w:after="0" w:line="360" w:lineRule="auto"/>
        <w:jc w:val="both"/>
        <w:outlineLvl w:val="1"/>
        <w:rPr>
          <w:rFonts w:ascii="Arial" w:eastAsia="黑体" w:hAnsi="Arial" w:cs="Arial"/>
          <w:b/>
          <w:bCs/>
          <w:sz w:val="19"/>
          <w:szCs w:val="19"/>
        </w:rPr>
      </w:pPr>
      <w:bookmarkStart w:id="22" w:name="_Toc136251278"/>
      <w:r w:rsidRPr="00B5284C">
        <w:rPr>
          <w:rFonts w:ascii="Arial" w:eastAsia="黑体" w:hAnsi="Arial" w:cs="Arial"/>
          <w:b/>
          <w:bCs/>
          <w:sz w:val="19"/>
          <w:szCs w:val="19"/>
        </w:rPr>
        <w:t xml:space="preserve">5 </w:t>
      </w:r>
      <w:bookmarkEnd w:id="13"/>
      <w:r w:rsidRPr="00B5284C">
        <w:rPr>
          <w:rFonts w:ascii="Arial" w:eastAsia="黑体" w:hAnsi="Arial" w:cs="Arial"/>
          <w:b/>
          <w:bCs/>
          <w:sz w:val="19"/>
          <w:szCs w:val="19"/>
        </w:rPr>
        <w:t>Product category and description</w:t>
      </w:r>
      <w:bookmarkEnd w:id="22"/>
    </w:p>
    <w:p w:rsidR="00263C32" w:rsidRPr="00B5284C"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23" w:name="_Toc83640433"/>
      <w:bookmarkStart w:id="24" w:name="_Toc119160221"/>
      <w:r w:rsidRPr="00B5284C">
        <w:rPr>
          <w:rFonts w:ascii="Arial" w:eastAsia="黑体" w:hAnsi="Arial" w:cs="Arial"/>
          <w:b/>
          <w:bCs/>
          <w:sz w:val="19"/>
          <w:szCs w:val="19"/>
        </w:rPr>
        <w:t xml:space="preserve">5.1 </w:t>
      </w:r>
      <w:bookmarkEnd w:id="23"/>
      <w:bookmarkEnd w:id="24"/>
      <w:r w:rsidRPr="00B5284C">
        <w:rPr>
          <w:rFonts w:ascii="Arial" w:eastAsia="黑体" w:hAnsi="Arial" w:cs="Arial"/>
          <w:b/>
          <w:bCs/>
          <w:sz w:val="19"/>
          <w:szCs w:val="19"/>
        </w:rPr>
        <w:t>Product category</w:t>
      </w:r>
    </w:p>
    <w:p w:rsidR="00263C32" w:rsidRPr="00B5284C"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B5284C">
        <w:rPr>
          <w:rFonts w:ascii="Arial" w:eastAsia="宋体" w:hAnsi="Arial" w:cs="Arial"/>
          <w:sz w:val="19"/>
          <w:szCs w:val="19"/>
        </w:rPr>
        <w:t>The composition of the electric bicycle shall include motor, battery</w:t>
      </w:r>
      <w:r w:rsidRPr="00B5284C">
        <w:rPr>
          <w:rFonts w:ascii="Arial" w:eastAsia="宋体" w:hAnsi="Arial" w:cs="Arial"/>
          <w:sz w:val="19"/>
          <w:szCs w:val="19"/>
        </w:rPr>
        <w:t>, electrical system, frame</w:t>
      </w:r>
      <w:r w:rsidRPr="00B5284C">
        <w:rPr>
          <w:rFonts w:ascii="Arial" w:eastAsia="宋体" w:hAnsi="Arial" w:cs="Arial" w:hint="eastAsia"/>
          <w:sz w:val="19"/>
          <w:szCs w:val="19"/>
        </w:rPr>
        <w:t xml:space="preserve"> and</w:t>
      </w:r>
      <w:r w:rsidRPr="00B5284C">
        <w:rPr>
          <w:rFonts w:ascii="Arial" w:eastAsia="宋体" w:hAnsi="Arial" w:cs="Arial"/>
          <w:sz w:val="19"/>
          <w:szCs w:val="19"/>
        </w:rPr>
        <w:t xml:space="preserve"> iron</w:t>
      </w:r>
      <w:r w:rsidRPr="00B5284C">
        <w:rPr>
          <w:rFonts w:ascii="Arial" w:eastAsia="宋体" w:hAnsi="Arial" w:cs="Arial" w:hint="eastAsia"/>
          <w:sz w:val="19"/>
          <w:szCs w:val="19"/>
        </w:rPr>
        <w:t xml:space="preserve"> parts</w:t>
      </w:r>
      <w:r w:rsidRPr="00B5284C">
        <w:rPr>
          <w:rFonts w:ascii="Arial" w:eastAsia="宋体" w:hAnsi="Arial" w:cs="Arial"/>
          <w:sz w:val="19"/>
          <w:szCs w:val="19"/>
        </w:rPr>
        <w:t xml:space="preserve"> system, steering system, braking system, driving and transmission system, appearance system, etc. </w:t>
      </w:r>
      <w:r w:rsidR="006D0224" w:rsidRPr="00B5284C">
        <w:rPr>
          <w:rFonts w:ascii="Arial" w:eastAsia="宋体" w:hAnsi="Arial" w:cs="Arial"/>
          <w:sz w:val="19"/>
          <w:szCs w:val="19"/>
        </w:rPr>
        <w:t>or alternatives</w:t>
      </w:r>
      <w:r w:rsidRPr="00B5284C">
        <w:rPr>
          <w:rFonts w:ascii="Arial" w:eastAsia="宋体" w:hAnsi="Arial" w:cs="Arial" w:hint="eastAsia"/>
          <w:sz w:val="19"/>
          <w:szCs w:val="19"/>
        </w:rPr>
        <w:t xml:space="preserve"> withequal</w:t>
      </w:r>
      <w:r w:rsidRPr="00B5284C">
        <w:rPr>
          <w:rFonts w:ascii="Arial" w:eastAsia="宋体" w:hAnsi="Arial" w:cs="Arial"/>
          <w:sz w:val="19"/>
          <w:szCs w:val="19"/>
        </w:rPr>
        <w:t xml:space="preserve"> function.</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25" w:name="_Toc83640434"/>
      <w:bookmarkStart w:id="26" w:name="_Toc119160222"/>
      <w:r>
        <w:rPr>
          <w:rFonts w:ascii="Arial" w:eastAsia="黑体" w:hAnsi="Arial" w:cs="Arial"/>
          <w:b/>
          <w:bCs/>
          <w:sz w:val="19"/>
          <w:szCs w:val="19"/>
        </w:rPr>
        <w:t xml:space="preserve">5.2 </w:t>
      </w:r>
      <w:bookmarkEnd w:id="25"/>
      <w:bookmarkEnd w:id="26"/>
      <w:r>
        <w:rPr>
          <w:rFonts w:ascii="Arial" w:eastAsia="黑体" w:hAnsi="Arial" w:cs="Arial"/>
          <w:b/>
          <w:bCs/>
          <w:sz w:val="19"/>
          <w:szCs w:val="19"/>
        </w:rPr>
        <w:t>Product description</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Electric bicycle product descriptions shall enable the</w:t>
      </w:r>
      <w:r>
        <w:rPr>
          <w:rFonts w:ascii="Arial" w:eastAsia="宋体" w:hAnsi="Arial" w:cs="Arial"/>
          <w:sz w:val="19"/>
          <w:szCs w:val="19"/>
        </w:rPr>
        <w:t xml:space="preserve"> user to clearly identify the product, including but not limited to</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Product name;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Product information;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Production plant and address;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d) Manufacture and address (when the manufacturer and production plant are different organizations or </w:t>
      </w:r>
      <w:r>
        <w:rPr>
          <w:rFonts w:ascii="Arial" w:eastAsia="宋体" w:hAnsi="Arial" w:cs="Arial" w:hint="eastAsia"/>
          <w:sz w:val="19"/>
          <w:szCs w:val="19"/>
        </w:rPr>
        <w:t>corporations</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 Product’</w:t>
      </w:r>
      <w:r>
        <w:rPr>
          <w:rFonts w:ascii="Arial" w:eastAsia="宋体" w:hAnsi="Arial" w:cs="Arial" w:hint="eastAsia"/>
          <w:sz w:val="19"/>
          <w:szCs w:val="19"/>
        </w:rPr>
        <w:t>s</w:t>
      </w:r>
      <w:r>
        <w:rPr>
          <w:rFonts w:ascii="Arial" w:eastAsia="宋体" w:hAnsi="Arial" w:cs="Arial"/>
          <w:sz w:val="19"/>
          <w:szCs w:val="19"/>
        </w:rPr>
        <w:t xml:space="preserve"> CCC certification number;</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f) Product’</w:t>
      </w:r>
      <w:r>
        <w:rPr>
          <w:rFonts w:ascii="Arial" w:eastAsia="宋体" w:hAnsi="Arial" w:cs="Arial" w:hint="eastAsia"/>
          <w:sz w:val="19"/>
          <w:szCs w:val="19"/>
        </w:rPr>
        <w:t>s</w:t>
      </w:r>
      <w:r>
        <w:rPr>
          <w:rFonts w:ascii="Arial" w:eastAsia="宋体" w:hAnsi="Arial" w:cs="Arial"/>
          <w:sz w:val="19"/>
          <w:szCs w:val="19"/>
        </w:rPr>
        <w:t xml:space="preserve"> CCC certification mark;</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g) Product schematic diagram;</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h) Product’</w:t>
      </w:r>
      <w:r>
        <w:rPr>
          <w:rFonts w:ascii="Arial" w:eastAsia="宋体" w:hAnsi="Arial" w:cs="Arial" w:hint="eastAsia"/>
          <w:sz w:val="19"/>
          <w:szCs w:val="19"/>
        </w:rPr>
        <w:t>s</w:t>
      </w:r>
      <w:r>
        <w:rPr>
          <w:rFonts w:ascii="Arial" w:eastAsia="宋体" w:hAnsi="Arial" w:cs="Arial"/>
          <w:sz w:val="19"/>
          <w:szCs w:val="19"/>
        </w:rPr>
        <w:t xml:space="preserve"> main technical and performanceparameters.</w:t>
      </w:r>
    </w:p>
    <w:p w:rsidR="00263C32" w:rsidRDefault="00263C32">
      <w:pPr>
        <w:adjustRightInd/>
        <w:snapToGrid/>
        <w:spacing w:after="0" w:line="360" w:lineRule="auto"/>
        <w:jc w:val="both"/>
        <w:outlineLvl w:val="1"/>
        <w:rPr>
          <w:rFonts w:ascii="Arial" w:eastAsia="黑体" w:hAnsi="Arial" w:cs="Arial"/>
          <w:b/>
          <w:bCs/>
          <w:sz w:val="19"/>
          <w:szCs w:val="19"/>
        </w:rPr>
      </w:pPr>
      <w:bookmarkStart w:id="27" w:name="_Toc83640435"/>
      <w:bookmarkStart w:id="28" w:name="_Toc136251279"/>
    </w:p>
    <w:p w:rsidR="00263C32" w:rsidRDefault="00123EF9">
      <w:pPr>
        <w:adjustRightInd/>
        <w:snapToGrid/>
        <w:spacing w:after="0" w:line="360" w:lineRule="auto"/>
        <w:jc w:val="both"/>
        <w:outlineLvl w:val="1"/>
        <w:rPr>
          <w:rFonts w:ascii="Arial" w:eastAsia="黑体" w:hAnsi="Arial" w:cs="Arial"/>
          <w:b/>
          <w:bCs/>
          <w:sz w:val="19"/>
          <w:szCs w:val="19"/>
        </w:rPr>
      </w:pPr>
      <w:r>
        <w:rPr>
          <w:rFonts w:ascii="Arial" w:eastAsia="黑体" w:hAnsi="Arial" w:cs="Arial"/>
          <w:b/>
          <w:bCs/>
          <w:sz w:val="19"/>
          <w:szCs w:val="19"/>
        </w:rPr>
        <w:t xml:space="preserve">6 </w:t>
      </w:r>
      <w:bookmarkEnd w:id="27"/>
      <w:r>
        <w:rPr>
          <w:rFonts w:ascii="Arial" w:eastAsia="黑体" w:hAnsi="Arial" w:cs="Arial"/>
          <w:b/>
          <w:bCs/>
          <w:sz w:val="19"/>
          <w:szCs w:val="19"/>
        </w:rPr>
        <w:t xml:space="preserve">Product functional unit, </w:t>
      </w:r>
      <w:r w:rsidR="00982BF2" w:rsidRPr="00982BF2">
        <w:rPr>
          <w:rFonts w:ascii="Arial" w:eastAsia="黑体" w:hAnsi="Arial" w:cs="Arial"/>
          <w:b/>
          <w:bCs/>
          <w:sz w:val="19"/>
          <w:szCs w:val="19"/>
        </w:rPr>
        <w:t>G</w:t>
      </w:r>
      <w:r w:rsidR="00982BF2">
        <w:rPr>
          <w:rFonts w:ascii="Arial" w:eastAsia="黑体" w:hAnsi="Arial" w:cs="Arial"/>
          <w:b/>
          <w:bCs/>
          <w:sz w:val="19"/>
          <w:szCs w:val="19"/>
        </w:rPr>
        <w:t>HG</w:t>
      </w:r>
      <w:r w:rsidR="00982BF2" w:rsidRPr="00982BF2">
        <w:rPr>
          <w:rFonts w:ascii="Arial" w:eastAsia="黑体" w:hAnsi="Arial" w:cs="Arial"/>
          <w:b/>
          <w:bCs/>
          <w:sz w:val="19"/>
          <w:szCs w:val="19"/>
        </w:rPr>
        <w:t>s categories</w:t>
      </w:r>
      <w:r>
        <w:rPr>
          <w:rFonts w:ascii="Arial" w:eastAsia="黑体" w:hAnsi="Arial" w:cs="Arial"/>
          <w:b/>
          <w:bCs/>
          <w:sz w:val="19"/>
          <w:szCs w:val="19"/>
        </w:rPr>
        <w:t xml:space="preserve"> and emission sources</w:t>
      </w:r>
      <w:bookmarkEnd w:id="28"/>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29" w:name="_Toc119160224"/>
      <w:bookmarkStart w:id="30" w:name="_Toc83640436"/>
      <w:r>
        <w:rPr>
          <w:rFonts w:ascii="Arial" w:eastAsia="黑体" w:hAnsi="Arial" w:cs="Arial"/>
          <w:b/>
          <w:bCs/>
          <w:sz w:val="19"/>
          <w:szCs w:val="19"/>
        </w:rPr>
        <w:t xml:space="preserve">6.1 </w:t>
      </w:r>
      <w:bookmarkEnd w:id="29"/>
      <w:r>
        <w:rPr>
          <w:rFonts w:ascii="Arial" w:eastAsia="黑体" w:hAnsi="Arial" w:cs="Arial"/>
          <w:b/>
          <w:bCs/>
          <w:sz w:val="19"/>
          <w:szCs w:val="19"/>
        </w:rPr>
        <w:t>Product fun</w:t>
      </w:r>
      <w:r>
        <w:rPr>
          <w:rFonts w:ascii="Arial" w:eastAsia="黑体" w:hAnsi="Arial" w:cs="Arial"/>
          <w:b/>
          <w:bCs/>
          <w:sz w:val="19"/>
          <w:szCs w:val="19"/>
        </w:rPr>
        <w:t>ction</w:t>
      </w:r>
      <w:r w:rsidR="00B5284C">
        <w:rPr>
          <w:rFonts w:ascii="Arial" w:eastAsia="黑体" w:hAnsi="Arial" w:cs="Arial"/>
          <w:b/>
          <w:bCs/>
          <w:sz w:val="19"/>
          <w:szCs w:val="19"/>
        </w:rPr>
        <w:t>al</w:t>
      </w:r>
      <w:r>
        <w:rPr>
          <w:rFonts w:ascii="Arial" w:eastAsia="黑体" w:hAnsi="Arial" w:cs="Arial"/>
          <w:b/>
          <w:bCs/>
          <w:sz w:val="19"/>
          <w:szCs w:val="19"/>
        </w:rPr>
        <w:t xml:space="preserve"> unit</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Travel service provided per unit of mileage traveled during the life cycle of an electric bicycle. </w:t>
      </w:r>
      <w:r w:rsidR="00707A16">
        <w:rPr>
          <w:rFonts w:ascii="Arial" w:eastAsia="宋体" w:hAnsi="Arial" w:cs="Arial"/>
          <w:sz w:val="19"/>
          <w:szCs w:val="19"/>
        </w:rPr>
        <w:t>An e</w:t>
      </w:r>
      <w:r w:rsidR="00707A16" w:rsidRPr="00637934">
        <w:rPr>
          <w:rFonts w:ascii="Arial" w:eastAsia="宋体" w:hAnsi="Arial" w:cs="Arial"/>
          <w:sz w:val="19"/>
          <w:szCs w:val="19"/>
        </w:rPr>
        <w:t>xample of</w:t>
      </w:r>
      <w:r w:rsidR="00707A16">
        <w:rPr>
          <w:rFonts w:ascii="Arial" w:eastAsia="宋体" w:hAnsi="Arial" w:cs="Arial"/>
          <w:sz w:val="19"/>
          <w:szCs w:val="19"/>
        </w:rPr>
        <w:t xml:space="preserve"> determining the</w:t>
      </w:r>
      <w:r w:rsidR="00707A16" w:rsidRPr="00637934">
        <w:rPr>
          <w:rFonts w:ascii="Arial" w:eastAsia="宋体" w:hAnsi="Arial" w:cs="Arial"/>
          <w:sz w:val="19"/>
          <w:szCs w:val="19"/>
        </w:rPr>
        <w:t xml:space="preserve"> product function</w:t>
      </w:r>
      <w:r w:rsidR="00B5284C">
        <w:rPr>
          <w:rFonts w:ascii="Arial" w:eastAsia="宋体" w:hAnsi="Arial" w:cs="Arial"/>
          <w:sz w:val="19"/>
          <w:szCs w:val="19"/>
        </w:rPr>
        <w:t>al</w:t>
      </w:r>
      <w:r w:rsidR="00707A16" w:rsidRPr="00637934">
        <w:rPr>
          <w:rFonts w:ascii="Arial" w:eastAsia="宋体" w:hAnsi="Arial" w:cs="Arial"/>
          <w:sz w:val="19"/>
          <w:szCs w:val="19"/>
        </w:rPr>
        <w:t xml:space="preserve"> unit </w:t>
      </w:r>
      <w:r w:rsidR="00707A16">
        <w:rPr>
          <w:rFonts w:ascii="Arial" w:eastAsia="宋体" w:hAnsi="Arial" w:cs="Arial"/>
          <w:sz w:val="19"/>
          <w:szCs w:val="19"/>
        </w:rPr>
        <w:t xml:space="preserve">is the </w:t>
      </w:r>
      <w:r w:rsidR="00707A16" w:rsidRPr="00637934">
        <w:rPr>
          <w:rFonts w:ascii="Arial" w:eastAsia="宋体" w:hAnsi="Arial" w:cs="Arial"/>
          <w:sz w:val="19"/>
          <w:szCs w:val="19"/>
        </w:rPr>
        <w:t>travel service provided by an electric bicycle traveling 1km.</w:t>
      </w:r>
    </w:p>
    <w:p w:rsidR="00707A16" w:rsidRDefault="00707A16">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31" w:name="_Toc119160225"/>
      <w:r w:rsidRPr="00B5284C">
        <w:rPr>
          <w:rFonts w:ascii="Arial" w:eastAsia="黑体" w:hAnsi="Arial" w:cs="Arial"/>
          <w:b/>
          <w:bCs/>
          <w:sz w:val="19"/>
          <w:szCs w:val="19"/>
        </w:rPr>
        <w:t xml:space="preserve">6.2 </w:t>
      </w:r>
      <w:bookmarkEnd w:id="31"/>
      <w:r w:rsidR="00982BF2" w:rsidRPr="00982BF2">
        <w:rPr>
          <w:rFonts w:ascii="Arial" w:eastAsia="黑体" w:hAnsi="Arial" w:cs="Arial"/>
          <w:b/>
          <w:bCs/>
          <w:sz w:val="19"/>
          <w:szCs w:val="19"/>
        </w:rPr>
        <w:t>GHGs categories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The carbon footprint evaluation of electric bicycle products shall include the following greenhouse gases </w:t>
      </w:r>
      <w:r>
        <w:rPr>
          <w:rFonts w:ascii="Arial" w:eastAsia="宋体" w:hAnsi="Arial" w:cs="Arial" w:hint="eastAsia"/>
          <w:sz w:val="19"/>
          <w:szCs w:val="19"/>
        </w:rPr>
        <w:t xml:space="preserve">within </w:t>
      </w:r>
      <w:r>
        <w:rPr>
          <w:rFonts w:ascii="Arial" w:eastAsia="宋体" w:hAnsi="Arial" w:cs="Arial"/>
          <w:sz w:val="19"/>
          <w:szCs w:val="19"/>
        </w:rPr>
        <w:t>the life cycle: carbon dioxide (CO</w:t>
      </w:r>
      <w:r w:rsidRPr="005B1C97">
        <w:rPr>
          <w:rFonts w:ascii="Arial" w:eastAsia="宋体" w:hAnsi="Arial" w:cs="Arial"/>
          <w:sz w:val="19"/>
          <w:szCs w:val="19"/>
          <w:vertAlign w:val="subscript"/>
        </w:rPr>
        <w:t>2</w:t>
      </w:r>
      <w:r>
        <w:rPr>
          <w:rFonts w:ascii="Arial" w:eastAsia="宋体" w:hAnsi="Arial" w:cs="Arial"/>
          <w:sz w:val="19"/>
          <w:szCs w:val="19"/>
        </w:rPr>
        <w:t>), methane (CH</w:t>
      </w:r>
      <w:r w:rsidRPr="005B1C97">
        <w:rPr>
          <w:rFonts w:ascii="Arial" w:eastAsia="宋体" w:hAnsi="Arial" w:cs="Arial"/>
          <w:sz w:val="19"/>
          <w:szCs w:val="19"/>
          <w:vertAlign w:val="subscript"/>
        </w:rPr>
        <w:t>4</w:t>
      </w:r>
      <w:r>
        <w:rPr>
          <w:rFonts w:ascii="Arial" w:eastAsia="宋体" w:hAnsi="Arial" w:cs="Arial"/>
          <w:sz w:val="19"/>
          <w:szCs w:val="19"/>
        </w:rPr>
        <w:t>), nitrous oxide (N</w:t>
      </w:r>
      <w:r w:rsidRPr="005B1C97">
        <w:rPr>
          <w:rFonts w:ascii="Arial" w:eastAsia="宋体" w:hAnsi="Arial" w:cs="Arial"/>
          <w:sz w:val="19"/>
          <w:szCs w:val="19"/>
          <w:vertAlign w:val="subscript"/>
        </w:rPr>
        <w:t>2</w:t>
      </w:r>
      <w:r>
        <w:rPr>
          <w:rFonts w:ascii="Arial" w:eastAsia="宋体" w:hAnsi="Arial" w:cs="Arial"/>
          <w:sz w:val="19"/>
          <w:szCs w:val="19"/>
        </w:rPr>
        <w:t>O), hydrofluorocarbons (HFCs), perfluorocarbons (PFCs), sulfur hexafluo</w:t>
      </w:r>
      <w:r>
        <w:rPr>
          <w:rFonts w:ascii="Arial" w:eastAsia="宋体" w:hAnsi="Arial" w:cs="Arial"/>
          <w:sz w:val="19"/>
          <w:szCs w:val="19"/>
        </w:rPr>
        <w:t>ride (SF</w:t>
      </w:r>
      <w:r w:rsidRPr="005B1C97">
        <w:rPr>
          <w:rFonts w:ascii="Arial" w:eastAsia="宋体" w:hAnsi="Arial" w:cs="Arial"/>
          <w:sz w:val="19"/>
          <w:szCs w:val="19"/>
          <w:vertAlign w:val="subscript"/>
        </w:rPr>
        <w:t>6</w:t>
      </w:r>
      <w:r>
        <w:rPr>
          <w:rFonts w:ascii="Arial" w:eastAsia="宋体" w:hAnsi="Arial" w:cs="Arial"/>
          <w:sz w:val="19"/>
          <w:szCs w:val="19"/>
        </w:rPr>
        <w:t>) and nitrogen trifluoride (NF</w:t>
      </w:r>
      <w:r w:rsidRPr="005B1C97">
        <w:rPr>
          <w:rFonts w:ascii="Arial" w:eastAsia="宋体" w:hAnsi="Arial" w:cs="Arial"/>
          <w:sz w:val="19"/>
          <w:szCs w:val="19"/>
          <w:vertAlign w:val="subscript"/>
        </w:rPr>
        <w:t>3</w:t>
      </w:r>
      <w:r>
        <w:rPr>
          <w:rFonts w:ascii="Arial" w:eastAsia="宋体" w:hAnsi="Arial" w:cs="Arial"/>
          <w:sz w:val="19"/>
          <w:szCs w:val="19"/>
        </w:rPr>
        <w:t>).</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32" w:name="_Toc119160226"/>
      <w:r>
        <w:rPr>
          <w:rFonts w:ascii="Arial" w:eastAsia="黑体" w:hAnsi="Arial" w:cs="Arial"/>
          <w:b/>
          <w:bCs/>
          <w:sz w:val="19"/>
          <w:szCs w:val="19"/>
        </w:rPr>
        <w:t xml:space="preserve">6.3 </w:t>
      </w:r>
      <w:bookmarkEnd w:id="32"/>
      <w:r>
        <w:rPr>
          <w:rFonts w:ascii="Arial" w:eastAsia="黑体" w:hAnsi="Arial" w:cs="Arial"/>
          <w:b/>
          <w:bCs/>
          <w:sz w:val="19"/>
          <w:szCs w:val="19"/>
        </w:rPr>
        <w:t>Emission sources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The GHG emission sources involved in the carbon footprint evaluation of electric bicycle products </w:t>
      </w:r>
      <w:r>
        <w:rPr>
          <w:rFonts w:ascii="Arial" w:eastAsia="宋体" w:hAnsi="Arial" w:cs="Arial" w:hint="eastAsia"/>
          <w:sz w:val="19"/>
          <w:szCs w:val="19"/>
        </w:rPr>
        <w:t>as</w:t>
      </w:r>
      <w:r>
        <w:rPr>
          <w:rFonts w:ascii="Arial" w:eastAsia="宋体" w:hAnsi="Arial" w:cs="Arial"/>
          <w:sz w:val="19"/>
          <w:szCs w:val="19"/>
        </w:rPr>
        <w:t xml:space="preserve"> GHG emissions from various stages, processes, inputs and outputs within the product life cycle, including but not limited to</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Energy use;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Combustion processes;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Chemical reactions;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Losses of refrigerant and other fugitive gases;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 Operation;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f</w:t>
      </w:r>
      <w:r>
        <w:rPr>
          <w:rFonts w:ascii="Arial" w:eastAsia="宋体" w:hAnsi="Arial" w:cs="Arial"/>
          <w:sz w:val="19"/>
          <w:szCs w:val="19"/>
        </w:rPr>
        <w:t>) Service provision and delivery;</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g) Waste</w:t>
      </w:r>
      <w:r>
        <w:rPr>
          <w:rFonts w:ascii="Arial" w:eastAsia="宋体" w:hAnsi="Arial" w:cs="Arial" w:hint="eastAsia"/>
          <w:sz w:val="19"/>
          <w:szCs w:val="19"/>
        </w:rPr>
        <w:t>s</w:t>
      </w:r>
      <w:r>
        <w:rPr>
          <w:rFonts w:ascii="Arial" w:eastAsia="宋体" w:hAnsi="Arial" w:cs="Arial"/>
          <w:sz w:val="19"/>
          <w:szCs w:val="19"/>
        </w:rPr>
        <w:t>.</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1"/>
        <w:rPr>
          <w:rFonts w:ascii="Arial" w:eastAsia="宋体" w:hAnsi="Arial" w:cs="Arial"/>
          <w:b/>
          <w:bCs/>
          <w:sz w:val="19"/>
          <w:szCs w:val="19"/>
        </w:rPr>
      </w:pPr>
      <w:bookmarkStart w:id="33" w:name="_Toc136251280"/>
      <w:r>
        <w:rPr>
          <w:rFonts w:ascii="Arial" w:eastAsia="黑体" w:hAnsi="Arial" w:cs="Arial"/>
          <w:b/>
          <w:bCs/>
          <w:sz w:val="19"/>
          <w:szCs w:val="19"/>
        </w:rPr>
        <w:t xml:space="preserve">7 </w:t>
      </w:r>
      <w:bookmarkEnd w:id="30"/>
      <w:r>
        <w:rPr>
          <w:rFonts w:ascii="Arial" w:eastAsia="黑体" w:hAnsi="Arial" w:cs="Arial"/>
          <w:b/>
          <w:bCs/>
          <w:sz w:val="19"/>
          <w:szCs w:val="19"/>
        </w:rPr>
        <w:t>System boundary</w:t>
      </w:r>
      <w:bookmarkEnd w:id="33"/>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34" w:name="_Toc83640437"/>
      <w:bookmarkStart w:id="35" w:name="_Toc119160228"/>
      <w:r>
        <w:rPr>
          <w:rFonts w:ascii="Arial" w:eastAsia="黑体" w:hAnsi="Arial" w:cs="Arial"/>
          <w:b/>
          <w:bCs/>
          <w:sz w:val="19"/>
          <w:szCs w:val="19"/>
        </w:rPr>
        <w:t>7.1</w:t>
      </w:r>
      <w:bookmarkEnd w:id="34"/>
      <w:bookmarkEnd w:id="35"/>
      <w:r>
        <w:rPr>
          <w:rFonts w:ascii="Arial" w:eastAsia="黑体" w:hAnsi="Arial" w:cs="Arial"/>
          <w:b/>
          <w:bCs/>
          <w:sz w:val="19"/>
          <w:szCs w:val="19"/>
        </w:rPr>
        <w:t xml:space="preserve"> Product lifecycle process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p>
    <w:p w:rsidR="00BC17EF" w:rsidRDefault="00BC17EF" w:rsidP="00BC17EF">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637934">
        <w:rPr>
          <w:rFonts w:ascii="Arial" w:eastAsia="宋体" w:hAnsi="Arial" w:cs="Arial"/>
          <w:sz w:val="19"/>
          <w:szCs w:val="19"/>
        </w:rPr>
        <w:t xml:space="preserve">The electric bicycle is a consumer end-use product, and the system boundary is </w:t>
      </w:r>
      <w:r>
        <w:rPr>
          <w:rFonts w:ascii="Arial" w:eastAsia="宋体" w:hAnsi="Arial" w:cs="Arial"/>
          <w:sz w:val="19"/>
          <w:szCs w:val="19"/>
        </w:rPr>
        <w:t>established</w:t>
      </w:r>
      <w:r w:rsidRPr="00637934">
        <w:rPr>
          <w:rFonts w:ascii="Arial" w:eastAsia="宋体" w:hAnsi="Arial" w:cs="Arial"/>
          <w:sz w:val="19"/>
          <w:szCs w:val="19"/>
        </w:rPr>
        <w:t xml:space="preserve"> for the </w:t>
      </w:r>
      <w:r>
        <w:rPr>
          <w:rFonts w:ascii="Arial" w:eastAsia="宋体" w:hAnsi="Arial" w:cs="Arial"/>
          <w:sz w:val="19"/>
          <w:szCs w:val="19"/>
        </w:rPr>
        <w:t>entire</w:t>
      </w:r>
      <w:r w:rsidRPr="00013CA7">
        <w:rPr>
          <w:rFonts w:ascii="Arial" w:eastAsia="宋体" w:hAnsi="Arial" w:cs="Arial"/>
          <w:sz w:val="19"/>
          <w:szCs w:val="19"/>
        </w:rPr>
        <w:t>business-consumer</w:t>
      </w:r>
      <w:r w:rsidRPr="00637934">
        <w:rPr>
          <w:rFonts w:ascii="Arial" w:eastAsia="宋体" w:hAnsi="Arial" w:cs="Arial"/>
          <w:sz w:val="19"/>
          <w:szCs w:val="19"/>
        </w:rPr>
        <w:t xml:space="preserve">life cycle process, i.e., from the acquisition of raw materials to the end of the life cycle of product disposal, </w:t>
      </w:r>
      <w:r>
        <w:rPr>
          <w:rFonts w:ascii="Arial" w:eastAsia="宋体" w:hAnsi="Arial" w:cs="Arial"/>
          <w:sz w:val="19"/>
          <w:szCs w:val="19"/>
        </w:rPr>
        <w:t>as shown in</w:t>
      </w:r>
      <w:r w:rsidRPr="00637934">
        <w:rPr>
          <w:rFonts w:ascii="Arial" w:eastAsia="宋体" w:hAnsi="Arial" w:cs="Arial"/>
          <w:sz w:val="19"/>
          <w:szCs w:val="19"/>
        </w:rPr>
        <w:t xml:space="preserve"> Figure 1. </w:t>
      </w:r>
    </w:p>
    <w:p w:rsidR="00263C32" w:rsidRDefault="00E6595B" w:rsidP="005B1C97">
      <w:pPr>
        <w:numPr>
          <w:ilvl w:val="3"/>
          <w:numId w:val="0"/>
        </w:numPr>
        <w:adjustRightInd/>
        <w:snapToGrid/>
        <w:spacing w:after="0" w:line="360" w:lineRule="auto"/>
        <w:outlineLvl w:val="4"/>
        <w:rPr>
          <w:rFonts w:asciiTheme="minorHAnsi" w:eastAsiaTheme="minorEastAsia" w:hAnsiTheme="minorHAnsi"/>
          <w:kern w:val="2"/>
          <w:sz w:val="24"/>
        </w:rPr>
      </w:pPr>
      <w:r>
        <w:rPr>
          <w:rFonts w:asciiTheme="minorHAnsi" w:eastAsiaTheme="minorEastAsia" w:hAnsiTheme="minorHAnsi"/>
          <w:noProof/>
          <w:kern w:val="2"/>
          <w:sz w:val="24"/>
        </w:rPr>
        <w:lastRenderedPageBreak/>
        <w:drawing>
          <wp:inline distT="0" distB="0" distL="0" distR="0">
            <wp:extent cx="5197475" cy="2877185"/>
            <wp:effectExtent l="0" t="0" r="3175" b="0"/>
            <wp:docPr id="2862136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2481"/>
                    <a:stretch/>
                  </pic:blipFill>
                  <pic:spPr bwMode="auto">
                    <a:xfrm>
                      <a:off x="0" y="0"/>
                      <a:ext cx="5231884" cy="28962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63C32" w:rsidRDefault="00123EF9" w:rsidP="00E6595B">
      <w:pPr>
        <w:widowControl w:val="0"/>
        <w:adjustRightInd/>
        <w:snapToGrid/>
        <w:spacing w:after="0" w:line="360" w:lineRule="auto"/>
        <w:jc w:val="center"/>
        <w:rPr>
          <w:rFonts w:ascii="Arial" w:eastAsia="黑体" w:hAnsi="Arial" w:cs="Arial"/>
          <w:kern w:val="2"/>
          <w:sz w:val="19"/>
          <w:szCs w:val="19"/>
        </w:rPr>
      </w:pPr>
      <w:r>
        <w:rPr>
          <w:rFonts w:ascii="Arial" w:eastAsia="黑体" w:hAnsi="Arial" w:cs="Arial"/>
          <w:kern w:val="2"/>
          <w:sz w:val="19"/>
          <w:szCs w:val="19"/>
        </w:rPr>
        <w:t>Figure 1 Diagram of whole lifecycle system boundary of an electric bicycle</w:t>
      </w:r>
    </w:p>
    <w:p w:rsidR="00263C32" w:rsidRPr="005B1C97"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trike/>
          <w:sz w:val="19"/>
          <w:szCs w:val="19"/>
        </w:rPr>
      </w:pPr>
      <w:r>
        <w:rPr>
          <w:rFonts w:ascii="Arial" w:eastAsia="宋体" w:hAnsi="Arial" w:cs="Arial"/>
          <w:sz w:val="19"/>
          <w:szCs w:val="19"/>
        </w:rPr>
        <w:t xml:space="preserve">Note: </w:t>
      </w:r>
      <w:r w:rsidR="00BC17EF" w:rsidRPr="00013CA7">
        <w:rPr>
          <w:rFonts w:ascii="Arial" w:eastAsia="宋体" w:hAnsi="Arial" w:cs="Arial"/>
          <w:sz w:val="19"/>
          <w:szCs w:val="19"/>
        </w:rPr>
        <w:t>Depending on the actual situation of the supply chain or different production function settings, each production plant may have some or all of the intermediate materials, pre-processing, and parts production included in the raw material acquisition stage.</w:t>
      </w:r>
      <w:r>
        <w:rPr>
          <w:rFonts w:ascii="Arial" w:eastAsia="宋体" w:hAnsi="Arial" w:cs="Arial" w:hint="eastAsia"/>
          <w:sz w:val="19"/>
          <w:szCs w:val="19"/>
        </w:rPr>
        <w:t xml:space="preserve"> An example of the producing cases is</w:t>
      </w:r>
      <w:r>
        <w:rPr>
          <w:rFonts w:ascii="Arial" w:eastAsia="宋体" w:hAnsi="Arial" w:cs="Arial" w:hint="eastAsia"/>
          <w:sz w:val="19"/>
          <w:szCs w:val="19"/>
        </w:rPr>
        <w:t xml:space="preserve"> shown in Figure 1.</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黑体" w:hAnsi="Arial" w:cs="Arial"/>
          <w:b/>
          <w:bCs/>
          <w:sz w:val="19"/>
          <w:szCs w:val="19"/>
        </w:rPr>
      </w:pPr>
      <w:bookmarkStart w:id="36" w:name="_Toc119160229"/>
      <w:bookmarkStart w:id="37" w:name="_Toc83640438"/>
      <w:r>
        <w:rPr>
          <w:rFonts w:ascii="Arial" w:eastAsia="黑体" w:hAnsi="Arial" w:cs="Arial"/>
          <w:b/>
          <w:bCs/>
          <w:sz w:val="19"/>
          <w:szCs w:val="19"/>
        </w:rPr>
        <w:t xml:space="preserve">7.2 </w:t>
      </w:r>
      <w:bookmarkEnd w:id="36"/>
      <w:r>
        <w:rPr>
          <w:rFonts w:ascii="Arial" w:eastAsia="黑体" w:hAnsi="Arial" w:cs="Arial"/>
          <w:b/>
          <w:bCs/>
          <w:sz w:val="19"/>
          <w:szCs w:val="19"/>
        </w:rPr>
        <w:t>Product lifecycle stages</w:t>
      </w: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 xml:space="preserve">7.2.1 </w:t>
      </w:r>
      <w:bookmarkEnd w:id="37"/>
      <w:r>
        <w:rPr>
          <w:rFonts w:ascii="Arial" w:eastAsia="黑体" w:hAnsi="Arial" w:cs="Arial"/>
          <w:b/>
          <w:bCs/>
          <w:sz w:val="19"/>
          <w:szCs w:val="19"/>
        </w:rPr>
        <w:t>Raw material acquisition</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raw material acquisition stage begins with the acquisition of resources from nature and ends with the arrival of raw materials at the product manufacturing plant</w:t>
      </w:r>
      <w:r w:rsidR="00BC17EF">
        <w:rPr>
          <w:rFonts w:ascii="Arial" w:eastAsia="宋体" w:hAnsi="Arial" w:cs="Arial"/>
          <w:sz w:val="19"/>
          <w:szCs w:val="19"/>
        </w:rPr>
        <w:t>. T</w:t>
      </w:r>
      <w:r>
        <w:rPr>
          <w:rFonts w:ascii="Arial" w:eastAsia="宋体" w:hAnsi="Arial" w:cs="Arial"/>
          <w:sz w:val="19"/>
          <w:szCs w:val="19"/>
        </w:rPr>
        <w:t>h</w:t>
      </w:r>
      <w:r w:rsidR="00BC17EF">
        <w:rPr>
          <w:rFonts w:ascii="Arial" w:eastAsia="宋体" w:hAnsi="Arial" w:cs="Arial"/>
          <w:sz w:val="19"/>
          <w:szCs w:val="19"/>
        </w:rPr>
        <w:t xml:space="preserve">isstage </w:t>
      </w:r>
      <w:r>
        <w:rPr>
          <w:rFonts w:ascii="Arial" w:eastAsia="宋体" w:hAnsi="Arial" w:cs="Arial"/>
          <w:sz w:val="19"/>
          <w:szCs w:val="19"/>
        </w:rPr>
        <w:t>includes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a) Extraction and processing of </w:t>
      </w:r>
      <w:r>
        <w:rPr>
          <w:rFonts w:ascii="Arial" w:eastAsia="宋体" w:hAnsi="Arial" w:cs="Arial" w:hint="eastAsia"/>
          <w:sz w:val="19"/>
          <w:szCs w:val="19"/>
        </w:rPr>
        <w:t>final products</w:t>
      </w:r>
      <w:r>
        <w:rPr>
          <w:rFonts w:ascii="Arial" w:eastAsia="宋体" w:hAnsi="Arial" w:cs="Arial"/>
          <w:sz w:val="19"/>
          <w:szCs w:val="19"/>
        </w:rPr>
        <w:t>’raw materials such as steel, plastics, rubber</w:t>
      </w:r>
      <w:r>
        <w:rPr>
          <w:rFonts w:ascii="Arial" w:eastAsia="宋体" w:hAnsi="Arial" w:cs="Arial" w:hint="eastAsia"/>
          <w:sz w:val="19"/>
          <w:szCs w:val="19"/>
        </w:rPr>
        <w:t>,</w:t>
      </w:r>
      <w:r w:rsidR="00BC17EF">
        <w:rPr>
          <w:rFonts w:ascii="Arial" w:eastAsia="宋体" w:hAnsi="Arial" w:cs="Arial"/>
          <w:sz w:val="19"/>
          <w:szCs w:val="19"/>
        </w:rPr>
        <w:t>etc.</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Pre-treatment and pre-processing of raw materials, transportation of raw materials and packaging materials from suppliers to the productio</w:t>
      </w:r>
      <w:r>
        <w:rPr>
          <w:rFonts w:ascii="Arial" w:eastAsia="宋体" w:hAnsi="Arial" w:cs="Arial"/>
          <w:sz w:val="19"/>
          <w:szCs w:val="19"/>
        </w:rPr>
        <w:t>n site</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Processing of parts and components outside the production plant (if any);</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Other</w:t>
      </w:r>
      <w:r>
        <w:rPr>
          <w:rFonts w:ascii="Arial" w:eastAsia="宋体" w:hAnsi="Arial" w:cs="Arial" w:hint="eastAsia"/>
          <w:sz w:val="19"/>
          <w:szCs w:val="19"/>
        </w:rPr>
        <w:t>s</w:t>
      </w:r>
      <w:r>
        <w:rPr>
          <w:rFonts w:ascii="Arial" w:eastAsia="宋体" w:hAnsi="Arial" w:cs="Arial"/>
          <w:sz w:val="19"/>
          <w:szCs w:val="19"/>
        </w:rPr>
        <w:t>.</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bookmarkStart w:id="38" w:name="_Toc83640439"/>
      <w:r>
        <w:rPr>
          <w:rFonts w:ascii="Arial" w:eastAsia="黑体" w:hAnsi="Arial" w:cs="Arial"/>
          <w:b/>
          <w:bCs/>
          <w:sz w:val="19"/>
          <w:szCs w:val="19"/>
        </w:rPr>
        <w:lastRenderedPageBreak/>
        <w:t xml:space="preserve">7.2.2 </w:t>
      </w:r>
      <w:bookmarkEnd w:id="38"/>
      <w:r>
        <w:rPr>
          <w:rFonts w:ascii="Arial" w:eastAsia="黑体" w:hAnsi="Arial" w:cs="Arial"/>
          <w:b/>
          <w:bCs/>
          <w:sz w:val="19"/>
          <w:szCs w:val="19"/>
        </w:rPr>
        <w:t>Manufacturing</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manufacturing phase begins when raw materials and product parts (if any) enter the production plant and ends when the products leave t</w:t>
      </w:r>
      <w:r>
        <w:rPr>
          <w:rFonts w:ascii="Arial" w:eastAsia="宋体" w:hAnsi="Arial" w:cs="Arial"/>
          <w:sz w:val="19"/>
          <w:szCs w:val="19"/>
        </w:rPr>
        <w:t>he production plant upon completion of production</w:t>
      </w:r>
      <w:r w:rsidR="00BC17EF">
        <w:rPr>
          <w:rFonts w:ascii="Arial" w:eastAsia="宋体" w:hAnsi="Arial" w:cs="Arial"/>
          <w:sz w:val="19"/>
          <w:szCs w:val="19"/>
        </w:rPr>
        <w:t xml:space="preserve">. Thisstage </w:t>
      </w:r>
      <w:r>
        <w:rPr>
          <w:rFonts w:ascii="Arial" w:eastAsia="宋体" w:hAnsi="Arial" w:cs="Arial"/>
          <w:sz w:val="19"/>
          <w:szCs w:val="19"/>
        </w:rPr>
        <w:t>includes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The production and processing of each raw material and each product part</w:t>
      </w:r>
      <w:r>
        <w:rPr>
          <w:rFonts w:ascii="Arial" w:eastAsia="宋体" w:hAnsi="Arial" w:cs="Arial" w:hint="eastAsia"/>
          <w:sz w:val="19"/>
          <w:szCs w:val="19"/>
        </w:rPr>
        <w:t xml:space="preserve"> and </w:t>
      </w:r>
      <w:r w:rsidR="00BC17EF">
        <w:rPr>
          <w:rFonts w:ascii="Arial" w:eastAsia="宋体" w:hAnsi="Arial" w:cs="Arial"/>
          <w:sz w:val="19"/>
          <w:szCs w:val="19"/>
        </w:rPr>
        <w:t>component</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b) </w:t>
      </w:r>
      <w:r>
        <w:rPr>
          <w:rFonts w:ascii="Arial" w:eastAsia="宋体" w:hAnsi="Arial" w:cs="Arial" w:hint="eastAsia"/>
          <w:sz w:val="19"/>
          <w:szCs w:val="19"/>
        </w:rPr>
        <w:t>T</w:t>
      </w:r>
      <w:r>
        <w:rPr>
          <w:rFonts w:ascii="Arial" w:eastAsia="宋体" w:hAnsi="Arial" w:cs="Arial"/>
          <w:sz w:val="19"/>
          <w:szCs w:val="19"/>
        </w:rPr>
        <w:t>ransportation in the production process;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Assembly</w:t>
      </w:r>
      <w:r w:rsidR="00BC17EF">
        <w:rPr>
          <w:rFonts w:ascii="Arial" w:eastAsia="宋体" w:hAnsi="Arial" w:cs="Arial"/>
          <w:sz w:val="19"/>
          <w:szCs w:val="19"/>
        </w:rPr>
        <w:t xml:space="preserve"> and installation</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Inspection and p</w:t>
      </w:r>
      <w:r>
        <w:rPr>
          <w:rFonts w:ascii="Arial" w:eastAsia="宋体" w:hAnsi="Arial" w:cs="Arial"/>
          <w:sz w:val="19"/>
          <w:szCs w:val="19"/>
        </w:rPr>
        <w:t>ackaging;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 Production process waste disposal;</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f) Other manufacturing processes.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bookmarkStart w:id="39" w:name="_Toc83640440"/>
      <w:r>
        <w:rPr>
          <w:rFonts w:ascii="Arial" w:eastAsia="黑体" w:hAnsi="Arial" w:cs="Arial"/>
          <w:b/>
          <w:bCs/>
          <w:sz w:val="19"/>
          <w:szCs w:val="19"/>
        </w:rPr>
        <w:t>7.</w:t>
      </w:r>
      <w:bookmarkEnd w:id="39"/>
      <w:r>
        <w:rPr>
          <w:rFonts w:ascii="Arial" w:eastAsia="黑体" w:hAnsi="Arial" w:cs="Arial"/>
          <w:b/>
          <w:bCs/>
          <w:sz w:val="19"/>
          <w:szCs w:val="19"/>
        </w:rPr>
        <w:t>2.3 Distribution</w:t>
      </w:r>
    </w:p>
    <w:p w:rsidR="00263C32" w:rsidRDefault="00263C32">
      <w:pPr>
        <w:numPr>
          <w:ilvl w:val="3"/>
          <w:numId w:val="0"/>
        </w:numPr>
        <w:adjustRightInd/>
        <w:snapToGrid/>
        <w:spacing w:after="0" w:line="360" w:lineRule="auto"/>
        <w:jc w:val="both"/>
        <w:outlineLvl w:val="4"/>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distribution phase begins when the product leaves the production plant and ends when the consumer acquires it</w:t>
      </w:r>
      <w:r w:rsidR="00BC17EF">
        <w:rPr>
          <w:rFonts w:ascii="Arial" w:eastAsia="宋体" w:hAnsi="Arial" w:cs="Arial"/>
          <w:sz w:val="19"/>
          <w:szCs w:val="19"/>
        </w:rPr>
        <w:t>. T</w:t>
      </w:r>
      <w:r>
        <w:rPr>
          <w:rFonts w:ascii="Arial" w:eastAsia="宋体" w:hAnsi="Arial" w:cs="Arial"/>
          <w:sz w:val="19"/>
          <w:szCs w:val="19"/>
        </w:rPr>
        <w:t>h</w:t>
      </w:r>
      <w:r w:rsidR="00BC17EF">
        <w:rPr>
          <w:rFonts w:ascii="Arial" w:eastAsia="宋体" w:hAnsi="Arial" w:cs="Arial"/>
          <w:sz w:val="19"/>
          <w:szCs w:val="19"/>
        </w:rPr>
        <w:t xml:space="preserve">isstage </w:t>
      </w:r>
      <w:r>
        <w:rPr>
          <w:rFonts w:ascii="Arial" w:eastAsia="宋体" w:hAnsi="Arial" w:cs="Arial"/>
          <w:sz w:val="19"/>
          <w:szCs w:val="19"/>
        </w:rPr>
        <w:t>includes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a) All types of </w:t>
      </w:r>
      <w:r>
        <w:rPr>
          <w:rFonts w:ascii="Arial" w:eastAsia="宋体" w:hAnsi="Arial" w:cs="Arial"/>
          <w:sz w:val="19"/>
          <w:szCs w:val="19"/>
        </w:rPr>
        <w:t>transportation between the production plant and the distribution destination;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Transshipment and storage;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Wholesale and retail</w:t>
      </w:r>
      <w:r>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Other</w:t>
      </w:r>
      <w:r>
        <w:rPr>
          <w:rFonts w:ascii="Arial" w:eastAsia="宋体" w:hAnsi="Arial" w:cs="Arial" w:hint="eastAsia"/>
          <w:sz w:val="19"/>
          <w:szCs w:val="19"/>
        </w:rPr>
        <w:t>s</w:t>
      </w:r>
      <w:r>
        <w:rPr>
          <w:rFonts w:ascii="Arial" w:eastAsia="宋体" w:hAnsi="Arial" w:cs="Arial"/>
          <w:sz w:val="19"/>
          <w:szCs w:val="19"/>
        </w:rPr>
        <w:t>.</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 xml:space="preserve">7.2.4 Use </w:t>
      </w:r>
    </w:p>
    <w:p w:rsidR="00263C32" w:rsidRDefault="00263C32">
      <w:pPr>
        <w:numPr>
          <w:ilvl w:val="3"/>
          <w:numId w:val="0"/>
        </w:numPr>
        <w:adjustRightInd/>
        <w:snapToGrid/>
        <w:spacing w:after="0" w:line="360" w:lineRule="auto"/>
        <w:jc w:val="both"/>
        <w:outlineLvl w:val="4"/>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use stage begins when the product is acquired by the consumer and ends when the product is disc</w:t>
      </w:r>
      <w:r>
        <w:rPr>
          <w:rFonts w:ascii="Arial" w:eastAsia="宋体" w:hAnsi="Arial" w:cs="Arial"/>
          <w:sz w:val="19"/>
          <w:szCs w:val="19"/>
        </w:rPr>
        <w:t>arded and transported to a disposal point</w:t>
      </w:r>
      <w:r w:rsidR="00BC17EF">
        <w:rPr>
          <w:rFonts w:ascii="Arial" w:eastAsia="宋体" w:hAnsi="Arial" w:cs="Arial"/>
          <w:sz w:val="19"/>
          <w:szCs w:val="19"/>
        </w:rPr>
        <w:t xml:space="preserve">. Thisstage </w:t>
      </w:r>
      <w:r>
        <w:rPr>
          <w:rFonts w:ascii="Arial" w:eastAsia="宋体" w:hAnsi="Arial" w:cs="Arial"/>
          <w:sz w:val="19"/>
          <w:szCs w:val="19"/>
        </w:rPr>
        <w:t>includes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Electricity consumed in the use stage;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lastRenderedPageBreak/>
        <w:t>b) Repair and maintenance;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Others.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bookmarkStart w:id="40" w:name="_Toc83640442"/>
      <w:r>
        <w:rPr>
          <w:rFonts w:ascii="Arial" w:eastAsia="黑体" w:hAnsi="Arial" w:cs="Arial"/>
          <w:b/>
          <w:bCs/>
          <w:sz w:val="19"/>
          <w:szCs w:val="19"/>
        </w:rPr>
        <w:t>7.</w:t>
      </w:r>
      <w:bookmarkEnd w:id="40"/>
      <w:r>
        <w:rPr>
          <w:rFonts w:ascii="Arial" w:eastAsia="黑体" w:hAnsi="Arial" w:cs="Arial"/>
          <w:b/>
          <w:bCs/>
          <w:sz w:val="19"/>
          <w:szCs w:val="19"/>
        </w:rPr>
        <w:t xml:space="preserve">2.5 Waste disposal </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The waste disposal stage </w:t>
      </w:r>
      <w:r w:rsidR="00BC17EF">
        <w:rPr>
          <w:rFonts w:ascii="Arial" w:eastAsia="宋体" w:hAnsi="Arial" w:cs="Arial"/>
          <w:sz w:val="19"/>
          <w:szCs w:val="19"/>
        </w:rPr>
        <w:t>begins with</w:t>
      </w:r>
      <w:r>
        <w:rPr>
          <w:rFonts w:ascii="Arial" w:eastAsia="宋体" w:hAnsi="Arial" w:cs="Arial"/>
          <w:sz w:val="19"/>
          <w:szCs w:val="19"/>
        </w:rPr>
        <w:t xml:space="preserve"> the transportation of waste </w:t>
      </w:r>
      <w:r>
        <w:rPr>
          <w:rFonts w:ascii="Arial" w:eastAsia="宋体" w:hAnsi="Arial" w:cs="Arial" w:hint="eastAsia"/>
          <w:sz w:val="19"/>
          <w:szCs w:val="19"/>
        </w:rPr>
        <w:t>electric bicycles</w:t>
      </w:r>
      <w:r>
        <w:rPr>
          <w:rFonts w:ascii="Arial" w:eastAsia="宋体" w:hAnsi="Arial" w:cs="Arial"/>
          <w:sz w:val="19"/>
          <w:szCs w:val="19"/>
        </w:rPr>
        <w:t xml:space="preserve"> to the waste disposal point and ends with waste disposal or reuse</w:t>
      </w:r>
      <w:r w:rsidR="00BC17EF">
        <w:rPr>
          <w:rFonts w:ascii="Arial" w:eastAsia="宋体" w:hAnsi="Arial" w:cs="Arial"/>
          <w:sz w:val="19"/>
          <w:szCs w:val="19"/>
        </w:rPr>
        <w:t>. Thisstage</w:t>
      </w:r>
      <w:r>
        <w:rPr>
          <w:rFonts w:ascii="Arial" w:eastAsia="宋体" w:hAnsi="Arial" w:cs="Arial"/>
          <w:sz w:val="19"/>
          <w:szCs w:val="19"/>
        </w:rPr>
        <w:t xml:space="preserve"> includes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Waste collection transportation and management;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Waste disassembly, crushing and classification;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Transportation of waste parts;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Recycling;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 Other recycling</w:t>
      </w:r>
      <w:r>
        <w:rPr>
          <w:rFonts w:ascii="Arial" w:eastAsia="宋体" w:hAnsi="Arial" w:cs="Arial"/>
          <w:sz w:val="19"/>
          <w:szCs w:val="19"/>
        </w:rPr>
        <w:t xml:space="preserve"> and disposal processes.</w:t>
      </w:r>
    </w:p>
    <w:p w:rsidR="00263C32" w:rsidRDefault="00263C32">
      <w:pPr>
        <w:widowControl w:val="0"/>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7.3 System boundary exclusion</w:t>
      </w:r>
    </w:p>
    <w:p w:rsidR="00263C32" w:rsidRDefault="00263C32">
      <w:pPr>
        <w:numPr>
          <w:ilvl w:val="3"/>
          <w:numId w:val="0"/>
        </w:numPr>
        <w:adjustRightInd/>
        <w:snapToGrid/>
        <w:spacing w:after="0" w:line="360" w:lineRule="auto"/>
        <w:jc w:val="both"/>
        <w:outlineLvl w:val="4"/>
        <w:rPr>
          <w:rFonts w:ascii="Arial" w:eastAsia="黑体" w:hAnsi="Arial" w:cs="Arial"/>
          <w:b/>
          <w:bCs/>
          <w:sz w:val="19"/>
          <w:szCs w:val="19"/>
        </w:rPr>
      </w:pPr>
    </w:p>
    <w:p w:rsidR="00263C32" w:rsidRDefault="00BC17EF">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product system boundary shall exclude processesemissions</w:t>
      </w:r>
      <w:r w:rsidRPr="006A0843">
        <w:rPr>
          <w:rFonts w:ascii="Arial" w:eastAsia="宋体" w:hAnsi="Arial" w:cs="Arial"/>
          <w:sz w:val="19"/>
          <w:szCs w:val="19"/>
        </w:rPr>
        <w:t>that are not directly related to assessing the product</w:t>
      </w:r>
      <w:r>
        <w:rPr>
          <w:rFonts w:ascii="Arial" w:eastAsia="宋体" w:hAnsi="Arial" w:cs="Arial" w:hint="eastAsia"/>
          <w:sz w:val="19"/>
          <w:szCs w:val="19"/>
        </w:rPr>
        <w:t>, including</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a) Human </w:t>
      </w:r>
      <w:r>
        <w:rPr>
          <w:rFonts w:ascii="Arial" w:eastAsia="宋体" w:hAnsi="Arial" w:cs="Arial" w:hint="eastAsia"/>
          <w:sz w:val="19"/>
          <w:szCs w:val="19"/>
        </w:rPr>
        <w:t xml:space="preserve">physical </w:t>
      </w:r>
      <w:r>
        <w:rPr>
          <w:rFonts w:ascii="Arial" w:eastAsia="宋体" w:hAnsi="Arial" w:cs="Arial"/>
          <w:sz w:val="19"/>
          <w:szCs w:val="19"/>
        </w:rPr>
        <w:t>energy input to the processes and/or pre-</w:t>
      </w:r>
      <w:r>
        <w:rPr>
          <w:rFonts w:ascii="Arial" w:eastAsia="宋体" w:hAnsi="Arial" w:cs="Arial" w:hint="eastAsia"/>
          <w:sz w:val="19"/>
          <w:szCs w:val="19"/>
        </w:rPr>
        <w:t xml:space="preserve">treatment </w:t>
      </w:r>
      <w:r>
        <w:rPr>
          <w:rFonts w:ascii="Arial" w:eastAsia="宋体" w:hAnsi="Arial" w:cs="Arial"/>
          <w:sz w:val="19"/>
          <w:szCs w:val="19"/>
        </w:rPr>
        <w:t>processes;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Transportation of consumers to and from retail purchase locations;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Employee commuter transportation;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Livestock for transportation services;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 Plant capital goods;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f) Group activities and services (e.g., R&amp;D, marketing);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g) Auxiliary op</w:t>
      </w:r>
      <w:r>
        <w:rPr>
          <w:rFonts w:ascii="Arial" w:eastAsia="宋体" w:hAnsi="Arial" w:cs="Arial"/>
          <w:sz w:val="19"/>
          <w:szCs w:val="19"/>
        </w:rPr>
        <w:t>erations (e.g., facility lighting, office air conditioning).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process may be excluded from the system boundary if all of the following conditions are met: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a) Data gaps occur </w:t>
      </w:r>
      <w:r>
        <w:rPr>
          <w:rFonts w:ascii="Arial" w:eastAsia="宋体" w:hAnsi="Arial" w:cs="Arial" w:hint="eastAsia"/>
          <w:sz w:val="19"/>
          <w:szCs w:val="19"/>
        </w:rPr>
        <w:t>when</w:t>
      </w:r>
      <w:r>
        <w:rPr>
          <w:rFonts w:ascii="Arial" w:eastAsia="宋体" w:hAnsi="Arial" w:cs="Arial"/>
          <w:sz w:val="19"/>
          <w:szCs w:val="19"/>
        </w:rPr>
        <w:t xml:space="preserve"> primary or secondary data cannot be collected;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lastRenderedPageBreak/>
        <w:t xml:space="preserve">b) The extrapolated and </w:t>
      </w:r>
      <w:r>
        <w:rPr>
          <w:rFonts w:ascii="Arial" w:eastAsia="宋体" w:hAnsi="Arial" w:cs="Arial"/>
          <w:sz w:val="19"/>
          <w:szCs w:val="19"/>
        </w:rPr>
        <w:t>representative data cannot be confirmed and thus the data gaps cannot be filled;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c) The data is </w:t>
      </w:r>
      <w:r>
        <w:rPr>
          <w:rFonts w:ascii="Arial" w:eastAsia="宋体" w:hAnsi="Arial" w:cs="Arial" w:hint="eastAsia"/>
          <w:sz w:val="19"/>
          <w:szCs w:val="19"/>
        </w:rPr>
        <w:t>confirmed in</w:t>
      </w:r>
      <w:r>
        <w:rPr>
          <w:rFonts w:ascii="Arial" w:eastAsia="宋体" w:hAnsi="Arial" w:cs="Arial"/>
          <w:sz w:val="19"/>
          <w:szCs w:val="19"/>
        </w:rPr>
        <w:t>significant by estimation.</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1"/>
        <w:rPr>
          <w:rFonts w:ascii="Arial" w:eastAsia="黑体" w:hAnsi="Arial" w:cs="Arial"/>
          <w:b/>
          <w:bCs/>
          <w:sz w:val="19"/>
          <w:szCs w:val="19"/>
        </w:rPr>
      </w:pPr>
      <w:bookmarkStart w:id="41" w:name="_Toc83640443"/>
      <w:bookmarkStart w:id="42" w:name="_Toc136251281"/>
      <w:r>
        <w:rPr>
          <w:rFonts w:ascii="Arial" w:eastAsia="黑体" w:hAnsi="Arial" w:cs="Arial"/>
          <w:b/>
          <w:bCs/>
          <w:sz w:val="19"/>
          <w:szCs w:val="19"/>
        </w:rPr>
        <w:t xml:space="preserve">8 </w:t>
      </w:r>
      <w:bookmarkEnd w:id="41"/>
      <w:r>
        <w:rPr>
          <w:rFonts w:ascii="Arial" w:eastAsia="黑体" w:hAnsi="Arial" w:cs="Arial"/>
          <w:b/>
          <w:bCs/>
          <w:sz w:val="19"/>
          <w:szCs w:val="19"/>
        </w:rPr>
        <w:t>Data</w:t>
      </w:r>
      <w:bookmarkEnd w:id="42"/>
    </w:p>
    <w:p w:rsidR="00263C32" w:rsidRDefault="00123EF9">
      <w:pPr>
        <w:adjustRightInd/>
        <w:snapToGrid/>
        <w:spacing w:after="0" w:line="360" w:lineRule="auto"/>
        <w:jc w:val="both"/>
        <w:outlineLvl w:val="2"/>
        <w:rPr>
          <w:rFonts w:ascii="Arial" w:eastAsia="黑体" w:hAnsi="Arial" w:cs="Arial"/>
          <w:b/>
          <w:bCs/>
          <w:sz w:val="19"/>
          <w:szCs w:val="19"/>
        </w:rPr>
      </w:pPr>
      <w:bookmarkStart w:id="43" w:name="_Toc119160231"/>
      <w:bookmarkStart w:id="44" w:name="_Toc83640444"/>
      <w:r>
        <w:rPr>
          <w:rFonts w:ascii="Arial" w:eastAsia="黑体" w:hAnsi="Arial" w:cs="Arial"/>
          <w:b/>
          <w:bCs/>
          <w:sz w:val="19"/>
          <w:szCs w:val="19"/>
        </w:rPr>
        <w:t>8.1</w:t>
      </w:r>
      <w:bookmarkEnd w:id="43"/>
      <w:bookmarkEnd w:id="44"/>
      <w:r>
        <w:rPr>
          <w:rFonts w:ascii="Arial" w:eastAsia="黑体" w:hAnsi="Arial" w:cs="Arial"/>
          <w:b/>
          <w:bCs/>
          <w:sz w:val="19"/>
          <w:szCs w:val="19"/>
        </w:rPr>
        <w:t xml:space="preserve"> Calculation method</w:t>
      </w:r>
    </w:p>
    <w:p w:rsidR="00263C32" w:rsidRDefault="00263C32">
      <w:pPr>
        <w:adjustRightInd/>
        <w:snapToGrid/>
        <w:spacing w:after="0" w:line="360" w:lineRule="auto"/>
        <w:jc w:val="both"/>
        <w:outlineLvl w:val="2"/>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The carbon footprint evaluation of electric bicycle products is calculated according to </w:t>
      </w:r>
      <w:r>
        <w:rPr>
          <w:rFonts w:ascii="Arial" w:eastAsia="宋体" w:hAnsi="Arial" w:cs="Arial"/>
          <w:sz w:val="19"/>
          <w:szCs w:val="19"/>
        </w:rPr>
        <w:t>Equation (1) and Equation (2).</w:t>
      </w:r>
    </w:p>
    <w:p w:rsidR="00263C32" w:rsidRDefault="002D7711">
      <w:pPr>
        <w:tabs>
          <w:tab w:val="center" w:pos="4201"/>
          <w:tab w:val="right" w:leader="dot" w:pos="9298"/>
        </w:tabs>
        <w:autoSpaceDE w:val="0"/>
        <w:autoSpaceDN w:val="0"/>
        <w:adjustRightInd/>
        <w:snapToGrid/>
        <w:spacing w:after="0" w:line="360" w:lineRule="auto"/>
        <w:jc w:val="center"/>
        <w:rPr>
          <w:rFonts w:ascii="Arial" w:eastAsia="宋体" w:hAnsi="Arial" w:cs="Arial"/>
          <w:b/>
          <w:bCs/>
          <w:sz w:val="19"/>
          <w:szCs w:val="19"/>
        </w:rPr>
      </w:pPr>
      <m:oMath>
        <m:sSub>
          <m:sSubPr>
            <m:ctrlPr>
              <w:rPr>
                <w:rFonts w:ascii="Cambria Math" w:eastAsia="宋体" w:hAnsi="Cambria Math" w:cs="Arial"/>
                <w:b/>
                <w:bCs/>
                <w:sz w:val="19"/>
                <w:szCs w:val="19"/>
              </w:rPr>
            </m:ctrlPr>
          </m:sSubPr>
          <m:e>
            <m:r>
              <m:rPr>
                <m:sty m:val="bi"/>
              </m:rPr>
              <w:rPr>
                <w:rFonts w:ascii="Cambria Math" w:eastAsia="宋体" w:hAnsi="Cambria Math" w:cs="Arial"/>
                <w:sz w:val="19"/>
                <w:szCs w:val="19"/>
              </w:rPr>
              <m:t>E</m:t>
            </m:r>
          </m:e>
          <m:sub>
            <m:r>
              <m:rPr>
                <m:sty m:val="bi"/>
              </m:rPr>
              <w:rPr>
                <w:rFonts w:ascii="Cambria Math" w:eastAsia="宋体" w:hAnsi="Cambria Math" w:cs="Arial"/>
                <w:sz w:val="19"/>
                <w:szCs w:val="19"/>
              </w:rPr>
              <m:t>t</m:t>
            </m:r>
          </m:sub>
        </m:sSub>
        <m:r>
          <m:rPr>
            <m:sty m:val="b"/>
          </m:rPr>
          <w:rPr>
            <w:rFonts w:ascii="Cambria Math" w:eastAsia="宋体" w:hAnsi="Cambria Math" w:cs="Arial"/>
            <w:sz w:val="19"/>
            <w:szCs w:val="19"/>
          </w:rPr>
          <m:t>=</m:t>
        </m:r>
        <m:nary>
          <m:naryPr>
            <m:chr m:val="∑"/>
            <m:limLoc m:val="undOvr"/>
            <m:ctrlPr>
              <w:rPr>
                <w:rFonts w:ascii="Cambria Math" w:eastAsia="宋体" w:hAnsi="Cambria Math" w:cs="Arial"/>
                <w:b/>
                <w:bCs/>
                <w:sz w:val="19"/>
                <w:szCs w:val="19"/>
              </w:rPr>
            </m:ctrlPr>
          </m:naryPr>
          <m:sub>
            <m:r>
              <m:rPr>
                <m:sty m:val="bi"/>
              </m:rPr>
              <w:rPr>
                <w:rFonts w:ascii="Cambria Math" w:eastAsia="宋体" w:hAnsi="Cambria Math" w:cs="Arial"/>
                <w:sz w:val="19"/>
                <w:szCs w:val="19"/>
              </w:rPr>
              <m:t>i</m:t>
            </m:r>
            <m:r>
              <m:rPr>
                <m:sty m:val="b"/>
              </m:rPr>
              <w:rPr>
                <w:rFonts w:ascii="Cambria Math" w:eastAsia="宋体" w:hAnsi="Cambria Math" w:cs="Arial"/>
                <w:sz w:val="19"/>
                <w:szCs w:val="19"/>
              </w:rPr>
              <m:t>=1</m:t>
            </m:r>
          </m:sub>
          <m:sup>
            <m:r>
              <m:rPr>
                <m:sty m:val="bi"/>
              </m:rPr>
              <w:rPr>
                <w:rFonts w:ascii="Cambria Math" w:eastAsia="宋体" w:hAnsi="Cambria Math" w:cs="Arial"/>
                <w:sz w:val="19"/>
                <w:szCs w:val="19"/>
              </w:rPr>
              <m:t>k</m:t>
            </m:r>
          </m:sup>
          <m:e>
            <m:sSub>
              <m:sSubPr>
                <m:ctrlPr>
                  <w:rPr>
                    <w:rFonts w:ascii="Cambria Math" w:eastAsia="宋体" w:hAnsi="Cambria Math" w:cs="Arial"/>
                    <w:b/>
                    <w:bCs/>
                    <w:sz w:val="19"/>
                    <w:szCs w:val="19"/>
                  </w:rPr>
                </m:ctrlPr>
              </m:sSubPr>
              <m:e>
                <m:r>
                  <m:rPr>
                    <m:sty m:val="bi"/>
                  </m:rPr>
                  <w:rPr>
                    <w:rFonts w:ascii="Cambria Math" w:eastAsia="宋体" w:hAnsi="Cambria Math" w:cs="Arial"/>
                    <w:sz w:val="19"/>
                    <w:szCs w:val="19"/>
                  </w:rPr>
                  <m:t>E</m:t>
                </m:r>
              </m:e>
              <m:sub>
                <m:r>
                  <m:rPr>
                    <m:sty m:val="bi"/>
                  </m:rPr>
                  <w:rPr>
                    <w:rFonts w:ascii="Cambria Math" w:eastAsia="宋体" w:hAnsi="Cambria Math" w:cs="Arial"/>
                    <w:sz w:val="19"/>
                    <w:szCs w:val="19"/>
                  </w:rPr>
                  <m:t>i</m:t>
                </m:r>
              </m:sub>
            </m:sSub>
          </m:e>
        </m:nary>
      </m:oMath>
      <w:r w:rsidR="00123EF9">
        <w:rPr>
          <w:rFonts w:ascii="Arial" w:eastAsia="宋体" w:hAnsi="Arial" w:cs="Arial"/>
          <w:b/>
          <w:bCs/>
          <w:sz w:val="19"/>
          <w:szCs w:val="19"/>
        </w:rPr>
        <w:t>………………………………………</w:t>
      </w:r>
      <w:r w:rsidR="00982BF2">
        <w:rPr>
          <w:rFonts w:ascii="Arial" w:eastAsia="宋体" w:hAnsi="Arial" w:cs="Arial" w:hint="eastAsia"/>
          <w:b/>
          <w:bCs/>
          <w:sz w:val="19"/>
          <w:szCs w:val="19"/>
        </w:rPr>
        <w:t>（</w:t>
      </w:r>
      <w:r w:rsidR="00982BF2">
        <w:rPr>
          <w:rFonts w:ascii="Arial" w:eastAsia="宋体" w:hAnsi="Arial" w:cs="Arial"/>
          <w:b/>
          <w:bCs/>
          <w:sz w:val="19"/>
          <w:szCs w:val="19"/>
        </w:rPr>
        <w:t>1</w:t>
      </w:r>
      <w:r w:rsidR="00982BF2">
        <w:rPr>
          <w:rFonts w:ascii="Arial" w:eastAsia="宋体" w:hAnsi="Arial" w:cs="Arial" w:hint="eastAsia"/>
          <w:b/>
          <w:bCs/>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where:</w:t>
      </w:r>
    </w:p>
    <w:p w:rsidR="00263C32" w:rsidRDefault="002D7711">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m:oMath>
        <m:sSub>
          <m:sSubPr>
            <m:ctrlPr>
              <w:rPr>
                <w:rFonts w:ascii="Cambria Math" w:eastAsia="宋体" w:hAnsi="Cambria Math" w:cs="Arial"/>
                <w:sz w:val="19"/>
                <w:szCs w:val="19"/>
              </w:rPr>
            </m:ctrlPr>
          </m:sSubPr>
          <m:e>
            <m:r>
              <w:rPr>
                <w:rFonts w:ascii="Cambria Math" w:eastAsia="宋体" w:hAnsi="Cambria Math" w:cs="Arial"/>
                <w:sz w:val="19"/>
                <w:szCs w:val="19"/>
              </w:rPr>
              <m:t>E</m:t>
            </m:r>
          </m:e>
          <m:sub>
            <m:r>
              <w:rPr>
                <w:rFonts w:ascii="Cambria Math" w:eastAsia="宋体" w:hAnsi="Cambria Math" w:cs="Arial"/>
                <w:sz w:val="19"/>
                <w:szCs w:val="19"/>
              </w:rPr>
              <m:t>t</m:t>
            </m:r>
          </m:sub>
        </m:sSub>
      </m:oMath>
      <w:r w:rsidR="00123EF9">
        <w:rPr>
          <w:rFonts w:ascii="Arial" w:eastAsia="宋体" w:hAnsi="Arial" w:cs="Arial" w:hint="eastAsia"/>
          <w:sz w:val="19"/>
          <w:szCs w:val="19"/>
        </w:rPr>
        <w:t>——</w:t>
      </w:r>
      <w:r w:rsidR="00123EF9">
        <w:rPr>
          <w:rFonts w:ascii="Arial" w:eastAsia="宋体" w:hAnsi="Arial" w:cs="Arial"/>
          <w:sz w:val="19"/>
          <w:szCs w:val="19"/>
        </w:rPr>
        <w:t>Total greenhouse gas emissions over the life cycle of the product, in kilograms of carbon dioxide equivalent</w:t>
      </w:r>
      <w:r w:rsidR="00123EF9">
        <w:rPr>
          <w:rFonts w:ascii="Arial" w:eastAsia="宋体" w:hAnsi="Arial" w:cs="Arial" w:hint="eastAsia"/>
          <w:sz w:val="19"/>
          <w:szCs w:val="19"/>
        </w:rPr>
        <w:t>（</w:t>
      </w:r>
      <w:r w:rsidR="00123EF9">
        <w:rPr>
          <w:rFonts w:ascii="Arial" w:eastAsia="宋体" w:hAnsi="Arial" w:cs="Arial"/>
          <w:sz w:val="19"/>
          <w:szCs w:val="19"/>
        </w:rPr>
        <w:t>kgCO</w:t>
      </w:r>
      <w:r w:rsidR="00123EF9" w:rsidRPr="005B1C97">
        <w:rPr>
          <w:rFonts w:ascii="Arial" w:eastAsia="宋体" w:hAnsi="Arial" w:cs="Arial"/>
          <w:sz w:val="19"/>
          <w:szCs w:val="19"/>
          <w:vertAlign w:val="subscript"/>
        </w:rPr>
        <w:t>2</w:t>
      </w:r>
      <w:r w:rsidR="00123EF9">
        <w:rPr>
          <w:rFonts w:ascii="Arial" w:eastAsia="宋体" w:hAnsi="Arial" w:cs="Arial"/>
          <w:sz w:val="19"/>
          <w:szCs w:val="19"/>
        </w:rPr>
        <w:t>e</w:t>
      </w:r>
      <w:r w:rsidR="00123EF9">
        <w:rPr>
          <w:rFonts w:ascii="Arial" w:eastAsia="宋体" w:hAnsi="Arial" w:cs="Arial" w:hint="eastAsia"/>
          <w:sz w:val="19"/>
          <w:szCs w:val="19"/>
        </w:rPr>
        <w:t>）；</w:t>
      </w:r>
    </w:p>
    <w:p w:rsidR="00263C32" w:rsidRDefault="002D7711">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m:oMath>
        <m:sSub>
          <m:sSubPr>
            <m:ctrlPr>
              <w:rPr>
                <w:rFonts w:ascii="Cambria Math" w:eastAsia="宋体" w:hAnsi="Cambria Math" w:cs="Arial"/>
                <w:sz w:val="19"/>
                <w:szCs w:val="19"/>
              </w:rPr>
            </m:ctrlPr>
          </m:sSubPr>
          <m:e>
            <m:r>
              <w:rPr>
                <w:rFonts w:ascii="Cambria Math" w:eastAsia="宋体" w:hAnsi="Cambria Math" w:cs="Arial"/>
                <w:sz w:val="19"/>
                <w:szCs w:val="19"/>
              </w:rPr>
              <m:t>E</m:t>
            </m:r>
          </m:e>
          <m:sub>
            <m:r>
              <w:rPr>
                <w:rFonts w:ascii="Cambria Math" w:eastAsia="宋体" w:hAnsi="Cambria Math" w:cs="Arial"/>
                <w:sz w:val="19"/>
                <w:szCs w:val="19"/>
              </w:rPr>
              <m:t>i</m:t>
            </m:r>
          </m:sub>
        </m:sSub>
      </m:oMath>
      <w:r w:rsidR="00123EF9">
        <w:rPr>
          <w:rFonts w:ascii="Arial" w:eastAsia="宋体" w:hAnsi="Arial" w:cs="Arial" w:hint="eastAsia"/>
          <w:sz w:val="19"/>
          <w:szCs w:val="19"/>
        </w:rPr>
        <w:t>——</w:t>
      </w:r>
      <w:r w:rsidR="00123EF9">
        <w:rPr>
          <w:rFonts w:ascii="Arial" w:eastAsia="宋体" w:hAnsi="Arial" w:cs="Arial"/>
          <w:sz w:val="19"/>
          <w:szCs w:val="19"/>
        </w:rPr>
        <w:t xml:space="preserve">Total greenhouse gas emissions at each stage of the </w:t>
      </w:r>
      <w:r w:rsidR="00123EF9">
        <w:rPr>
          <w:rFonts w:ascii="Arial" w:eastAsia="宋体" w:hAnsi="Arial" w:cs="Arial"/>
          <w:sz w:val="19"/>
          <w:szCs w:val="19"/>
        </w:rPr>
        <w:t>product life cycle, in kilograms of carbon dioxide equivalent</w:t>
      </w:r>
      <w:r w:rsidR="00123EF9">
        <w:rPr>
          <w:rFonts w:ascii="Arial" w:eastAsia="宋体" w:hAnsi="Arial" w:cs="Arial" w:hint="eastAsia"/>
          <w:sz w:val="19"/>
          <w:szCs w:val="19"/>
        </w:rPr>
        <w:t>（</w:t>
      </w:r>
      <w:r w:rsidR="00123EF9">
        <w:rPr>
          <w:rFonts w:ascii="Arial" w:eastAsia="宋体" w:hAnsi="Arial" w:cs="Arial"/>
          <w:sz w:val="19"/>
          <w:szCs w:val="19"/>
        </w:rPr>
        <w:t>kgCO</w:t>
      </w:r>
      <w:r w:rsidR="00123EF9" w:rsidRPr="005B1C97">
        <w:rPr>
          <w:rFonts w:ascii="Arial" w:eastAsia="宋体" w:hAnsi="Arial" w:cs="Arial"/>
          <w:sz w:val="19"/>
          <w:szCs w:val="19"/>
          <w:vertAlign w:val="subscript"/>
        </w:rPr>
        <w:t>2</w:t>
      </w:r>
      <w:r w:rsidR="00123EF9">
        <w:rPr>
          <w:rFonts w:ascii="Arial" w:eastAsia="宋体" w:hAnsi="Arial" w:cs="Arial"/>
          <w:sz w:val="19"/>
          <w:szCs w:val="19"/>
        </w:rPr>
        <w:t>e</w:t>
      </w:r>
      <w:r w:rsidR="00123EF9">
        <w:rPr>
          <w:rFonts w:ascii="Arial" w:eastAsia="宋体" w:hAnsi="Arial" w:cs="Arial" w:hint="eastAsia"/>
          <w:sz w:val="19"/>
          <w:szCs w:val="19"/>
        </w:rPr>
        <w:t>）；</w:t>
      </w:r>
    </w:p>
    <w:p w:rsidR="00263C32" w:rsidRDefault="00982BF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982BF2">
        <w:rPr>
          <w:rFonts w:ascii="Times New Roman" w:eastAsia="宋体" w:hAnsi="Times New Roman" w:cs="Times New Roman"/>
          <w:i/>
          <w:iCs/>
          <w:sz w:val="19"/>
          <w:szCs w:val="19"/>
        </w:rPr>
        <w:t>i</w:t>
      </w:r>
      <w:r>
        <w:rPr>
          <w:rFonts w:ascii="Arial" w:eastAsia="宋体" w:hAnsi="Arial" w:cs="Arial" w:hint="eastAsia"/>
          <w:sz w:val="19"/>
          <w:szCs w:val="19"/>
        </w:rPr>
        <w:t>——</w:t>
      </w:r>
      <w:r>
        <w:rPr>
          <w:rFonts w:ascii="Arial" w:eastAsia="宋体" w:hAnsi="Arial" w:cs="Arial"/>
          <w:sz w:val="19"/>
          <w:szCs w:val="19"/>
        </w:rPr>
        <w:t>stages within the product life cycle</w:t>
      </w:r>
      <w:r>
        <w:rPr>
          <w:rFonts w:ascii="Arial" w:eastAsia="宋体" w:hAnsi="Arial" w:cs="Arial" w:hint="eastAsia"/>
          <w:sz w:val="19"/>
          <w:szCs w:val="19"/>
        </w:rPr>
        <w:t>,</w:t>
      </w:r>
      <w:r w:rsidRPr="00982BF2">
        <w:rPr>
          <w:rFonts w:ascii="Times New Roman" w:eastAsia="宋体" w:hAnsi="Times New Roman" w:cs="Times New Roman" w:hint="eastAsia"/>
          <w:i/>
          <w:iCs/>
          <w:sz w:val="19"/>
          <w:szCs w:val="19"/>
        </w:rPr>
        <w:t xml:space="preserve"> i =1,2,3,</w:t>
      </w:r>
      <w:r w:rsidRPr="00982BF2">
        <w:rPr>
          <w:rFonts w:ascii="Times New Roman" w:eastAsia="宋体" w:hAnsi="Times New Roman" w:cs="Times New Roman" w:hint="eastAsia"/>
          <w:i/>
          <w:iCs/>
          <w:sz w:val="19"/>
          <w:szCs w:val="19"/>
        </w:rPr>
        <w:t>…</w:t>
      </w:r>
      <w:r w:rsidRPr="00982BF2">
        <w:rPr>
          <w:rFonts w:ascii="Times New Roman" w:eastAsia="宋体" w:hAnsi="Times New Roman" w:cs="Times New Roman" w:hint="eastAsia"/>
          <w:i/>
          <w:iCs/>
          <w:sz w:val="19"/>
          <w:szCs w:val="19"/>
        </w:rPr>
        <w:t>,k.</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where</w:t>
      </w:r>
      <w:r>
        <w:rPr>
          <w:rFonts w:ascii="Arial" w:eastAsia="宋体" w:hAnsi="Arial" w:cs="Arial" w:hint="eastAsia"/>
          <w:sz w:val="19"/>
          <w:szCs w:val="19"/>
        </w:rPr>
        <w:t>，</w:t>
      </w:r>
    </w:p>
    <w:p w:rsidR="00263C32" w:rsidRDefault="002D7711">
      <w:pPr>
        <w:tabs>
          <w:tab w:val="center" w:pos="4201"/>
          <w:tab w:val="right" w:leader="dot" w:pos="9298"/>
        </w:tabs>
        <w:autoSpaceDE w:val="0"/>
        <w:autoSpaceDN w:val="0"/>
        <w:adjustRightInd/>
        <w:snapToGrid/>
        <w:spacing w:after="0" w:line="360" w:lineRule="auto"/>
        <w:jc w:val="center"/>
        <w:rPr>
          <w:rFonts w:ascii="Arial" w:eastAsia="宋体" w:hAnsi="Arial" w:cs="Arial"/>
          <w:b/>
          <w:bCs/>
          <w:sz w:val="19"/>
          <w:szCs w:val="19"/>
        </w:rPr>
      </w:pPr>
      <m:oMath>
        <m:sSub>
          <m:sSubPr>
            <m:ctrlPr>
              <w:rPr>
                <w:rFonts w:ascii="Cambria Math" w:eastAsia="宋体" w:hAnsi="Cambria Math" w:cs="Times New Roman"/>
                <w:b/>
                <w:bCs/>
                <w:i/>
                <w:sz w:val="19"/>
                <w:szCs w:val="19"/>
              </w:rPr>
            </m:ctrlPr>
          </m:sSubPr>
          <m:e>
            <m:r>
              <m:rPr>
                <m:sty m:val="bi"/>
              </m:rPr>
              <w:rPr>
                <w:rFonts w:ascii="Cambria Math" w:eastAsia="宋体" w:hAnsi="Cambria Math" w:cs="Times New Roman"/>
                <w:sz w:val="19"/>
                <w:szCs w:val="19"/>
              </w:rPr>
              <m:t>E</m:t>
            </m:r>
          </m:e>
          <m:sub>
            <m:r>
              <m:rPr>
                <m:sty m:val="bi"/>
              </m:rPr>
              <w:rPr>
                <w:rFonts w:ascii="Cambria Math" w:eastAsia="宋体" w:hAnsi="Cambria Math" w:cs="Times New Roman"/>
                <w:sz w:val="19"/>
                <w:szCs w:val="19"/>
              </w:rPr>
              <m:t>i</m:t>
            </m:r>
          </m:sub>
        </m:sSub>
        <m:r>
          <m:rPr>
            <m:sty m:val="bi"/>
          </m:rPr>
          <w:rPr>
            <w:rFonts w:ascii="Cambria Math" w:eastAsia="宋体" w:hAnsi="Cambria Math" w:cs="Times New Roman"/>
            <w:sz w:val="19"/>
            <w:szCs w:val="19"/>
          </w:rPr>
          <m:t>=</m:t>
        </m:r>
        <m:nary>
          <m:naryPr>
            <m:chr m:val="∑"/>
            <m:limLoc m:val="undOvr"/>
            <m:ctrlPr>
              <w:rPr>
                <w:rFonts w:ascii="Cambria Math" w:eastAsia="宋体" w:hAnsi="Cambria Math" w:cs="Times New Roman"/>
                <w:b/>
                <w:bCs/>
                <w:i/>
                <w:sz w:val="19"/>
                <w:szCs w:val="19"/>
              </w:rPr>
            </m:ctrlPr>
          </m:naryPr>
          <m:sub>
            <m:r>
              <m:rPr>
                <m:sty m:val="bi"/>
              </m:rPr>
              <w:rPr>
                <w:rFonts w:ascii="Cambria Math" w:eastAsia="宋体" w:hAnsi="Cambria Math" w:cs="Times New Roman"/>
                <w:sz w:val="19"/>
                <w:szCs w:val="19"/>
              </w:rPr>
              <m:t>j=1</m:t>
            </m:r>
          </m:sub>
          <m:sup>
            <m:r>
              <m:rPr>
                <m:sty m:val="bi"/>
              </m:rPr>
              <w:rPr>
                <w:rFonts w:ascii="Cambria Math" w:eastAsia="宋体" w:hAnsi="Cambria Math" w:cs="Times New Roman"/>
                <w:sz w:val="19"/>
                <w:szCs w:val="19"/>
              </w:rPr>
              <m:t>k</m:t>
            </m:r>
          </m:sup>
          <m:e>
            <m:r>
              <m:rPr>
                <m:sty m:val="bi"/>
              </m:rPr>
              <w:rPr>
                <w:rFonts w:ascii="Cambria Math" w:eastAsia="宋体" w:hAnsi="Cambria Math" w:cs="Times New Roman"/>
                <w:sz w:val="19"/>
                <w:szCs w:val="19"/>
              </w:rPr>
              <m:t>(</m:t>
            </m:r>
          </m:e>
        </m:nary>
        <m:sSub>
          <m:sSubPr>
            <m:ctrlPr>
              <w:rPr>
                <w:rFonts w:ascii="Cambria Math" w:eastAsia="宋体" w:hAnsi="Cambria Math" w:cs="Times New Roman"/>
                <w:b/>
                <w:bCs/>
                <w:i/>
                <w:sz w:val="19"/>
                <w:szCs w:val="19"/>
              </w:rPr>
            </m:ctrlPr>
          </m:sSubPr>
          <m:e>
            <m:r>
              <m:rPr>
                <m:sty m:val="bi"/>
              </m:rPr>
              <w:rPr>
                <w:rFonts w:ascii="Cambria Math" w:eastAsia="宋体" w:hAnsi="Cambria Math" w:cs="Times New Roman"/>
                <w:sz w:val="19"/>
                <w:szCs w:val="19"/>
              </w:rPr>
              <m:t>AD</m:t>
            </m:r>
          </m:e>
          <m:sub>
            <m:r>
              <m:rPr>
                <m:sty m:val="bi"/>
              </m:rPr>
              <w:rPr>
                <w:rFonts w:ascii="Cambria Math" w:eastAsia="宋体" w:hAnsi="Cambria Math" w:cs="Times New Roman"/>
                <w:sz w:val="19"/>
                <w:szCs w:val="19"/>
              </w:rPr>
              <m:t>i,j</m:t>
            </m:r>
          </m:sub>
        </m:sSub>
        <m:r>
          <m:rPr>
            <m:sty m:val="bi"/>
          </m:rPr>
          <w:rPr>
            <w:rFonts w:ascii="Cambria Math" w:eastAsia="宋体" w:hAnsi="Cambria Math" w:cs="Times New Roman"/>
            <w:sz w:val="19"/>
            <w:szCs w:val="19"/>
          </w:rPr>
          <m:t>×</m:t>
        </m:r>
        <m:sSub>
          <m:sSubPr>
            <m:ctrlPr>
              <w:rPr>
                <w:rFonts w:ascii="Cambria Math" w:eastAsia="宋体" w:hAnsi="Cambria Math" w:cs="Times New Roman"/>
                <w:b/>
                <w:bCs/>
                <w:i/>
                <w:sz w:val="19"/>
                <w:szCs w:val="19"/>
              </w:rPr>
            </m:ctrlPr>
          </m:sSubPr>
          <m:e>
            <m:r>
              <m:rPr>
                <m:sty m:val="bi"/>
              </m:rPr>
              <w:rPr>
                <w:rFonts w:ascii="Cambria Math" w:eastAsia="宋体" w:hAnsi="Cambria Math" w:cs="Times New Roman"/>
                <w:sz w:val="19"/>
                <w:szCs w:val="19"/>
              </w:rPr>
              <m:t>EF</m:t>
            </m:r>
          </m:e>
          <m:sub>
            <m:r>
              <m:rPr>
                <m:sty m:val="bi"/>
              </m:rPr>
              <w:rPr>
                <w:rFonts w:ascii="Cambria Math" w:eastAsia="宋体" w:hAnsi="Cambria Math" w:cs="Times New Roman"/>
                <w:sz w:val="19"/>
                <w:szCs w:val="19"/>
              </w:rPr>
              <m:t>i,j</m:t>
            </m:r>
          </m:sub>
        </m:sSub>
        <m:r>
          <m:rPr>
            <m:sty m:val="bi"/>
          </m:rPr>
          <w:rPr>
            <w:rFonts w:ascii="Cambria Math" w:eastAsia="宋体" w:hAnsi="Cambria Math" w:cs="Times New Roman"/>
            <w:sz w:val="19"/>
            <w:szCs w:val="19"/>
          </w:rPr>
          <m:t>×</m:t>
        </m:r>
        <m:sSub>
          <m:sSubPr>
            <m:ctrlPr>
              <w:rPr>
                <w:rFonts w:ascii="Cambria Math" w:eastAsia="宋体" w:hAnsi="Cambria Math" w:cs="Times New Roman"/>
                <w:b/>
                <w:bCs/>
                <w:i/>
                <w:sz w:val="19"/>
                <w:szCs w:val="19"/>
              </w:rPr>
            </m:ctrlPr>
          </m:sSubPr>
          <m:e>
            <m:r>
              <m:rPr>
                <m:sty m:val="bi"/>
              </m:rPr>
              <w:rPr>
                <w:rFonts w:ascii="Cambria Math" w:eastAsia="宋体" w:hAnsi="Cambria Math" w:cs="Times New Roman"/>
                <w:sz w:val="19"/>
                <w:szCs w:val="19"/>
              </w:rPr>
              <m:t>GWP</m:t>
            </m:r>
          </m:e>
          <m:sub>
            <m:r>
              <m:rPr>
                <m:sty m:val="bi"/>
              </m:rPr>
              <w:rPr>
                <w:rFonts w:ascii="Cambria Math" w:eastAsia="宋体" w:hAnsi="Cambria Math" w:cs="Times New Roman"/>
                <w:sz w:val="19"/>
                <w:szCs w:val="19"/>
              </w:rPr>
              <m:t>j</m:t>
            </m:r>
          </m:sub>
        </m:sSub>
        <m:r>
          <m:rPr>
            <m:sty m:val="bi"/>
          </m:rPr>
          <w:rPr>
            <w:rFonts w:ascii="Cambria Math" w:eastAsia="宋体" w:hAnsi="Cambria Math" w:cs="Times New Roman"/>
            <w:sz w:val="19"/>
            <w:szCs w:val="19"/>
          </w:rPr>
          <m:t>）</m:t>
        </m:r>
      </m:oMath>
      <w:r w:rsidR="00123EF9">
        <w:rPr>
          <w:rFonts w:ascii="Arial" w:eastAsia="宋体" w:hAnsi="Arial" w:cs="Arial"/>
          <w:b/>
          <w:bCs/>
          <w:sz w:val="19"/>
          <w:szCs w:val="19"/>
        </w:rPr>
        <w:t>…………………</w:t>
      </w:r>
      <w:r w:rsidR="00123EF9">
        <w:rPr>
          <w:rFonts w:ascii="Arial" w:eastAsia="宋体" w:hAnsi="Arial" w:cs="Arial" w:hint="eastAsia"/>
          <w:b/>
          <w:bCs/>
          <w:sz w:val="19"/>
          <w:szCs w:val="19"/>
        </w:rPr>
        <w:t>（</w:t>
      </w:r>
      <w:r w:rsidR="00123EF9">
        <w:rPr>
          <w:rFonts w:ascii="Arial" w:eastAsia="宋体" w:hAnsi="Arial" w:cs="Arial"/>
          <w:b/>
          <w:bCs/>
          <w:sz w:val="19"/>
          <w:szCs w:val="19"/>
        </w:rPr>
        <w:t>2</w:t>
      </w:r>
      <w:r w:rsidR="00123EF9">
        <w:rPr>
          <w:rFonts w:ascii="Arial" w:eastAsia="宋体" w:hAnsi="Arial" w:cs="Arial" w:hint="eastAsia"/>
          <w:b/>
          <w:bCs/>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where</w:t>
      </w:r>
      <w:r>
        <w:rPr>
          <w:rFonts w:ascii="Arial" w:eastAsia="宋体" w:hAnsi="Arial" w:cs="Arial" w:hint="eastAsia"/>
          <w:sz w:val="19"/>
          <w:szCs w:val="19"/>
        </w:rPr>
        <w:t>：</w:t>
      </w:r>
    </w:p>
    <w:p w:rsidR="00982BF2" w:rsidRDefault="00982BF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982BF2">
        <w:rPr>
          <w:rFonts w:ascii="Times New Roman" w:eastAsia="宋体" w:hAnsi="Times New Roman" w:cs="Times New Roman" w:hint="eastAsia"/>
          <w:i/>
          <w:iCs/>
          <w:sz w:val="19"/>
          <w:szCs w:val="19"/>
        </w:rPr>
        <w:t>A</w:t>
      </w:r>
      <w:r w:rsidRPr="00982BF2">
        <w:rPr>
          <w:rFonts w:ascii="Times New Roman" w:eastAsia="宋体" w:hAnsi="Times New Roman" w:cs="Times New Roman"/>
          <w:i/>
          <w:iCs/>
          <w:sz w:val="19"/>
          <w:szCs w:val="19"/>
        </w:rPr>
        <w:t>D</w:t>
      </w:r>
      <w:r>
        <w:rPr>
          <w:rFonts w:ascii="Arial" w:eastAsia="宋体" w:hAnsi="Arial" w:cs="Arial" w:hint="eastAsia"/>
          <w:sz w:val="19"/>
          <w:szCs w:val="19"/>
        </w:rPr>
        <w:t>——</w:t>
      </w:r>
      <w:r w:rsidRPr="00982BF2">
        <w:rPr>
          <w:rFonts w:ascii="Arial" w:eastAsia="宋体" w:hAnsi="Arial" w:cs="Arial"/>
          <w:sz w:val="19"/>
          <w:szCs w:val="19"/>
        </w:rPr>
        <w:t xml:space="preserve">Activity </w:t>
      </w:r>
      <w:r>
        <w:rPr>
          <w:rFonts w:ascii="Arial" w:eastAsia="宋体" w:hAnsi="Arial" w:cs="Arial"/>
          <w:sz w:val="19"/>
          <w:szCs w:val="19"/>
        </w:rPr>
        <w:t>d</w:t>
      </w:r>
      <w:r w:rsidRPr="00982BF2">
        <w:rPr>
          <w:rFonts w:ascii="Arial" w:eastAsia="宋体" w:hAnsi="Arial" w:cs="Arial"/>
          <w:sz w:val="19"/>
          <w:szCs w:val="19"/>
        </w:rPr>
        <w:t>ata</w:t>
      </w:r>
    </w:p>
    <w:p w:rsidR="00982BF2" w:rsidRDefault="00982BF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982BF2">
        <w:rPr>
          <w:rFonts w:ascii="Times New Roman" w:eastAsia="宋体" w:hAnsi="Times New Roman" w:cs="Times New Roman" w:hint="eastAsia"/>
          <w:i/>
          <w:iCs/>
          <w:sz w:val="19"/>
          <w:szCs w:val="19"/>
        </w:rPr>
        <w:t>E</w:t>
      </w:r>
      <w:r w:rsidRPr="00982BF2">
        <w:rPr>
          <w:rFonts w:ascii="Times New Roman" w:eastAsia="宋体" w:hAnsi="Times New Roman" w:cs="Times New Roman"/>
          <w:i/>
          <w:iCs/>
          <w:sz w:val="19"/>
          <w:szCs w:val="19"/>
        </w:rPr>
        <w:t>F</w:t>
      </w:r>
      <w:r>
        <w:rPr>
          <w:rFonts w:ascii="Arial" w:eastAsia="宋体" w:hAnsi="Arial" w:cs="Arial" w:hint="eastAsia"/>
          <w:sz w:val="19"/>
          <w:szCs w:val="19"/>
        </w:rPr>
        <w:t>——</w:t>
      </w:r>
      <w:r w:rsidRPr="00982BF2">
        <w:rPr>
          <w:rFonts w:ascii="Arial" w:eastAsia="宋体" w:hAnsi="Arial" w:cs="Arial"/>
          <w:sz w:val="19"/>
          <w:szCs w:val="19"/>
        </w:rPr>
        <w:t xml:space="preserve">Emission </w:t>
      </w:r>
      <w:r>
        <w:rPr>
          <w:rFonts w:ascii="Arial" w:eastAsia="宋体" w:hAnsi="Arial" w:cs="Arial"/>
          <w:sz w:val="19"/>
          <w:szCs w:val="19"/>
        </w:rPr>
        <w:t>f</w:t>
      </w:r>
      <w:r w:rsidRPr="00982BF2">
        <w:rPr>
          <w:rFonts w:ascii="Arial" w:eastAsia="宋体" w:hAnsi="Arial" w:cs="Arial"/>
          <w:sz w:val="19"/>
          <w:szCs w:val="19"/>
        </w:rPr>
        <w:t>actor</w:t>
      </w:r>
    </w:p>
    <w:p w:rsidR="00982BF2" w:rsidRDefault="00982BF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982BF2">
        <w:rPr>
          <w:rFonts w:ascii="Times New Roman" w:eastAsia="宋体" w:hAnsi="Times New Roman" w:cs="Times New Roman" w:hint="eastAsia"/>
          <w:i/>
          <w:iCs/>
          <w:sz w:val="19"/>
          <w:szCs w:val="19"/>
        </w:rPr>
        <w:t>G</w:t>
      </w:r>
      <w:r w:rsidRPr="00982BF2">
        <w:rPr>
          <w:rFonts w:ascii="Times New Roman" w:eastAsia="宋体" w:hAnsi="Times New Roman" w:cs="Times New Roman"/>
          <w:i/>
          <w:iCs/>
          <w:sz w:val="19"/>
          <w:szCs w:val="19"/>
        </w:rPr>
        <w:t>WP</w:t>
      </w:r>
      <w:r>
        <w:rPr>
          <w:rFonts w:ascii="Arial" w:eastAsia="宋体" w:hAnsi="Arial" w:cs="Arial" w:hint="eastAsia"/>
          <w:sz w:val="19"/>
          <w:szCs w:val="19"/>
        </w:rPr>
        <w:t>——</w:t>
      </w:r>
      <w:r>
        <w:rPr>
          <w:rFonts w:ascii="Arial" w:eastAsia="宋体" w:hAnsi="Arial" w:cs="Arial"/>
          <w:sz w:val="19"/>
          <w:szCs w:val="19"/>
        </w:rPr>
        <w:t>G</w:t>
      </w:r>
      <w:r w:rsidRPr="00982BF2">
        <w:rPr>
          <w:rFonts w:ascii="Arial" w:eastAsia="宋体" w:hAnsi="Arial" w:cs="Arial"/>
          <w:sz w:val="19"/>
          <w:szCs w:val="19"/>
        </w:rPr>
        <w:t>lobal warming potentia</w:t>
      </w:r>
      <w:r>
        <w:rPr>
          <w:rFonts w:ascii="Arial" w:eastAsia="宋体" w:hAnsi="Arial" w:cs="Arial" w:hint="eastAsia"/>
          <w:sz w:val="19"/>
          <w:szCs w:val="19"/>
        </w:rPr>
        <w:t>l</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sidRPr="00982BF2">
        <w:rPr>
          <w:rFonts w:ascii="Times New Roman" w:eastAsia="宋体" w:hAnsi="Times New Roman" w:cs="Times New Roman"/>
          <w:i/>
          <w:iCs/>
          <w:sz w:val="19"/>
          <w:szCs w:val="19"/>
        </w:rPr>
        <w:t>j</w:t>
      </w:r>
      <w:r>
        <w:rPr>
          <w:rFonts w:ascii="Arial" w:eastAsia="宋体" w:hAnsi="Arial" w:cs="Arial" w:hint="eastAsia"/>
          <w:sz w:val="19"/>
          <w:szCs w:val="19"/>
        </w:rPr>
        <w:t>——</w:t>
      </w:r>
      <w:r>
        <w:rPr>
          <w:rFonts w:ascii="Arial" w:eastAsia="宋体" w:hAnsi="Arial" w:cs="Arial"/>
          <w:sz w:val="19"/>
          <w:szCs w:val="19"/>
        </w:rPr>
        <w:t>Data on different types of activities in each phase of the product life cycle</w:t>
      </w:r>
      <w:r>
        <w:rPr>
          <w:rFonts w:ascii="Arial" w:eastAsia="宋体" w:hAnsi="Arial" w:cs="Arial" w:hint="eastAsia"/>
          <w:sz w:val="19"/>
          <w:szCs w:val="19"/>
        </w:rPr>
        <w:t>，</w:t>
      </w:r>
      <w:r w:rsidRPr="00982BF2">
        <w:rPr>
          <w:rFonts w:ascii="Times New Roman" w:eastAsia="宋体" w:hAnsi="Times New Roman" w:cs="Times New Roman"/>
          <w:i/>
          <w:iCs/>
          <w:sz w:val="19"/>
          <w:szCs w:val="19"/>
        </w:rPr>
        <w:t>j=1,2,3</w:t>
      </w:r>
      <w:r w:rsidRPr="00982BF2">
        <w:rPr>
          <w:rFonts w:ascii="Times New Roman" w:eastAsia="宋体" w:hAnsi="Times New Roman" w:cs="Times New Roman" w:hint="eastAsia"/>
          <w:i/>
          <w:iCs/>
          <w:sz w:val="19"/>
          <w:szCs w:val="19"/>
        </w:rPr>
        <w:t>,</w:t>
      </w:r>
      <w:r w:rsidRPr="00982BF2">
        <w:rPr>
          <w:rFonts w:ascii="Times New Roman" w:eastAsia="宋体" w:hAnsi="Times New Roman" w:cs="Times New Roman" w:hint="eastAsia"/>
          <w:i/>
          <w:iCs/>
          <w:sz w:val="19"/>
          <w:szCs w:val="19"/>
        </w:rPr>
        <w:t>…</w:t>
      </w:r>
      <w:r w:rsidRPr="00982BF2">
        <w:rPr>
          <w:rFonts w:ascii="Times New Roman" w:eastAsia="宋体" w:hAnsi="Times New Roman" w:cs="Times New Roman" w:hint="eastAsia"/>
          <w:i/>
          <w:iCs/>
          <w:sz w:val="19"/>
          <w:szCs w:val="19"/>
        </w:rPr>
        <w:t>,</w:t>
      </w:r>
      <w:r w:rsidRPr="00982BF2">
        <w:rPr>
          <w:rFonts w:ascii="Times New Roman" w:eastAsia="宋体" w:hAnsi="Times New Roman" w:cs="Times New Roman"/>
          <w:i/>
          <w:iCs/>
          <w:sz w:val="19"/>
          <w:szCs w:val="19"/>
        </w:rPr>
        <w:t>k.</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2"/>
        <w:rPr>
          <w:rFonts w:ascii="Arial" w:eastAsia="黑体" w:hAnsi="Arial" w:cs="Arial"/>
          <w:b/>
          <w:bCs/>
          <w:sz w:val="19"/>
          <w:szCs w:val="19"/>
        </w:rPr>
      </w:pPr>
      <w:bookmarkStart w:id="45" w:name="_Toc83640445"/>
      <w:bookmarkStart w:id="46" w:name="_Toc119160232"/>
      <w:r>
        <w:rPr>
          <w:rFonts w:ascii="Arial" w:eastAsia="黑体" w:hAnsi="Arial" w:cs="Arial"/>
          <w:b/>
          <w:bCs/>
          <w:sz w:val="19"/>
          <w:szCs w:val="19"/>
        </w:rPr>
        <w:t>8.2</w:t>
      </w:r>
      <w:bookmarkEnd w:id="45"/>
      <w:bookmarkEnd w:id="46"/>
      <w:r>
        <w:rPr>
          <w:rFonts w:ascii="Arial" w:eastAsia="黑体" w:hAnsi="Arial" w:cs="Arial"/>
          <w:b/>
          <w:bCs/>
          <w:sz w:val="19"/>
          <w:szCs w:val="19"/>
        </w:rPr>
        <w:t xml:space="preserve"> Data collection rules</w:t>
      </w:r>
    </w:p>
    <w:p w:rsidR="00263C32" w:rsidRDefault="00263C32">
      <w:pPr>
        <w:adjustRightInd/>
        <w:snapToGrid/>
        <w:spacing w:after="0" w:line="360" w:lineRule="auto"/>
        <w:jc w:val="both"/>
        <w:outlineLvl w:val="2"/>
        <w:rPr>
          <w:rFonts w:ascii="Arial" w:eastAsia="黑体" w:hAnsi="Arial" w:cs="Arial"/>
          <w:b/>
          <w:bCs/>
          <w:sz w:val="19"/>
          <w:szCs w:val="19"/>
        </w:rPr>
      </w:pP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lastRenderedPageBreak/>
        <w:t xml:space="preserve">Data collection includes primary and secondarydata collection. </w:t>
      </w:r>
      <w:r>
        <w:rPr>
          <w:rFonts w:ascii="Arial" w:eastAsiaTheme="minorEastAsia" w:hAnsi="Arial" w:cs="Arial" w:hint="eastAsia"/>
          <w:sz w:val="19"/>
          <w:szCs w:val="19"/>
        </w:rPr>
        <w:t>Wherein</w:t>
      </w:r>
      <w:r>
        <w:rPr>
          <w:rFonts w:ascii="Arial" w:eastAsiaTheme="minorEastAsia" w:hAnsi="Arial" w:cs="Arial"/>
          <w:sz w:val="19"/>
          <w:szCs w:val="19"/>
        </w:rPr>
        <w:t xml:space="preserve">, priority is given to primary data collection, </w:t>
      </w:r>
      <w:r>
        <w:rPr>
          <w:rFonts w:ascii="Arial" w:eastAsiaTheme="minorEastAsia" w:hAnsi="Arial" w:cs="Arial" w:hint="eastAsia"/>
          <w:sz w:val="19"/>
          <w:szCs w:val="19"/>
        </w:rPr>
        <w:t>that</w:t>
      </w:r>
      <w:r>
        <w:rPr>
          <w:rFonts w:ascii="Arial" w:eastAsiaTheme="minorEastAsia" w:hAnsi="Arial" w:cs="Arial"/>
          <w:sz w:val="19"/>
          <w:szCs w:val="19"/>
        </w:rPr>
        <w:t xml:space="preserve"> is direct emissions data for all processes in which the product manufacturing plant has ownership, operation, or control, and contains data obtained from specific processes and specific sites during the life cycle of the evaluated product. Direct emission</w:t>
      </w:r>
      <w:r>
        <w:rPr>
          <w:rFonts w:ascii="Arial" w:eastAsiaTheme="minorEastAsia" w:hAnsi="Arial" w:cs="Arial"/>
          <w:sz w:val="19"/>
          <w:szCs w:val="19"/>
        </w:rPr>
        <w:t>s data, process activity data, and data assigned to the corresponding processes in the product are collected as primary data if they meet this definition. Primary activity data are required not to be applied to downstream emission sources.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Primary data are</w:t>
      </w:r>
      <w:r>
        <w:rPr>
          <w:rFonts w:ascii="Arial" w:eastAsiaTheme="minorEastAsia" w:hAnsi="Arial" w:cs="Arial"/>
          <w:sz w:val="19"/>
          <w:szCs w:val="19"/>
        </w:rPr>
        <w:t xml:space="preserve"> collected as follows: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a) Directly monitored or recorded, e.g., mass of raw materials and components consumed during the production phase (kg);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b) Consumption of electrical energy (kW</w:t>
      </w:r>
      <w:r>
        <w:rPr>
          <w:rFonts w:ascii="Arial" w:eastAsiaTheme="minorEastAsia" w:hAnsi="Arial" w:cs="Arial" w:hint="eastAsia"/>
          <w:sz w:val="19"/>
          <w:szCs w:val="19"/>
        </w:rPr>
        <w:t>·</w:t>
      </w:r>
      <w:r>
        <w:rPr>
          <w:rFonts w:ascii="Arial" w:eastAsiaTheme="minorEastAsia" w:hAnsi="Arial" w:cs="Arial"/>
          <w:sz w:val="19"/>
          <w:szCs w:val="19"/>
        </w:rPr>
        <w:t>h) for a process, e.g.: distribution of electrical energy consumption ba</w:t>
      </w:r>
      <w:r>
        <w:rPr>
          <w:rFonts w:ascii="Arial" w:eastAsiaTheme="minorEastAsia" w:hAnsi="Arial" w:cs="Arial"/>
          <w:sz w:val="19"/>
          <w:szCs w:val="19"/>
        </w:rPr>
        <w:t>sed on target products;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c) Data from </w:t>
      </w:r>
      <w:r>
        <w:rPr>
          <w:rFonts w:ascii="Arial" w:eastAsiaTheme="minorEastAsia" w:hAnsi="Arial" w:cs="Arial" w:hint="eastAsia"/>
          <w:sz w:val="19"/>
          <w:szCs w:val="19"/>
        </w:rPr>
        <w:t>first-</w:t>
      </w:r>
      <w:r>
        <w:rPr>
          <w:rFonts w:ascii="Arial" w:eastAsiaTheme="minorEastAsia" w:hAnsi="Arial" w:cs="Arial"/>
          <w:sz w:val="19"/>
          <w:szCs w:val="19"/>
        </w:rPr>
        <w:t xml:space="preserve">party or third-party laboratory test results, e.g., </w:t>
      </w:r>
      <w:r>
        <w:rPr>
          <w:rFonts w:ascii="Arial" w:eastAsiaTheme="minorEastAsia" w:hAnsi="Arial" w:cs="Arial" w:hint="eastAsia"/>
          <w:sz w:val="19"/>
          <w:szCs w:val="19"/>
        </w:rPr>
        <w:t>range values per kilowatt-hour</w:t>
      </w:r>
      <w:r>
        <w:rPr>
          <w:rFonts w:ascii="Arial" w:eastAsiaTheme="minorEastAsia"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d) Volume (L) or mass (kg) of fossil fuel consumed </w:t>
      </w:r>
      <w:r>
        <w:rPr>
          <w:rFonts w:ascii="Arial" w:eastAsiaTheme="minorEastAsia" w:hAnsi="Arial" w:cs="Arial" w:hint="eastAsia"/>
          <w:sz w:val="19"/>
          <w:szCs w:val="19"/>
        </w:rPr>
        <w:t>in</w:t>
      </w:r>
      <w:r>
        <w:rPr>
          <w:rFonts w:ascii="Arial" w:eastAsiaTheme="minorEastAsia" w:hAnsi="Arial" w:cs="Arial"/>
          <w:sz w:val="19"/>
          <w:szCs w:val="19"/>
        </w:rPr>
        <w:t xml:space="preserve"> a process.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Primary data </w:t>
      </w:r>
      <w:r w:rsidR="00BC17EF">
        <w:rPr>
          <w:rFonts w:ascii="Arial" w:eastAsiaTheme="minorEastAsia" w:hAnsi="Arial" w:cs="Arial"/>
          <w:sz w:val="19"/>
          <w:szCs w:val="19"/>
        </w:rPr>
        <w:t>can</w:t>
      </w:r>
      <w:r>
        <w:rPr>
          <w:rFonts w:ascii="Arial" w:eastAsiaTheme="minorEastAsia" w:hAnsi="Arial" w:cs="Arial"/>
          <w:sz w:val="19"/>
          <w:szCs w:val="19"/>
        </w:rPr>
        <w:t xml:space="preserve"> also be collected, if possible, for all processes </w:t>
      </w:r>
      <w:r>
        <w:rPr>
          <w:rFonts w:ascii="Arial" w:eastAsiaTheme="minorEastAsia" w:hAnsi="Arial" w:cs="Arial" w:hint="eastAsia"/>
          <w:sz w:val="19"/>
          <w:szCs w:val="19"/>
        </w:rPr>
        <w:t>in</w:t>
      </w:r>
      <w:r>
        <w:rPr>
          <w:rFonts w:ascii="Arial" w:eastAsiaTheme="minorEastAsia" w:hAnsi="Arial" w:cs="Arial"/>
          <w:sz w:val="19"/>
          <w:szCs w:val="19"/>
        </w:rPr>
        <w:t xml:space="preserve"> which the production plant does not have ownership, </w:t>
      </w:r>
      <w:r w:rsidRPr="005B1C97">
        <w:rPr>
          <w:rFonts w:ascii="Arial" w:eastAsiaTheme="minorEastAsia" w:hAnsi="Arial" w:cs="Arial"/>
          <w:sz w:val="19"/>
          <w:szCs w:val="19"/>
        </w:rPr>
        <w:t>management</w:t>
      </w:r>
      <w:r>
        <w:rPr>
          <w:rFonts w:ascii="Arial" w:eastAsiaTheme="minorEastAsia" w:hAnsi="Arial" w:cs="Arial"/>
          <w:sz w:val="19"/>
          <w:szCs w:val="19"/>
        </w:rPr>
        <w:t xml:space="preserve"> or control</w:t>
      </w:r>
      <w:r w:rsidRPr="005B1C97">
        <w:rPr>
          <w:rFonts w:ascii="Arial" w:eastAsiaTheme="minorEastAsia" w:hAnsi="Arial" w:cs="Arial"/>
          <w:sz w:val="19"/>
          <w:szCs w:val="19"/>
        </w:rPr>
        <w:t xml:space="preserve"> right</w:t>
      </w:r>
      <w:r>
        <w:rPr>
          <w:rFonts w:ascii="Arial" w:eastAsiaTheme="minorEastAsia" w:hAnsi="Arial" w:cs="Arial"/>
          <w:sz w:val="19"/>
          <w:szCs w:val="19"/>
        </w:rPr>
        <w:t>, to ensure data quality. Where primary data cannot be collected, secondary data may be used, including literature, calcula</w:t>
      </w:r>
      <w:r>
        <w:rPr>
          <w:rFonts w:ascii="Arial" w:eastAsiaTheme="minorEastAsia" w:hAnsi="Arial" w:cs="Arial"/>
          <w:sz w:val="19"/>
          <w:szCs w:val="19"/>
        </w:rPr>
        <w:t>ted, estimated, or other representative data; preference is given to secondary data from peer-reviewed publications, as well as data from other qualified sources (official UN publications or UN-supported organizationspublications).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Data that do not meet th</w:t>
      </w:r>
      <w:r>
        <w:rPr>
          <w:rFonts w:ascii="Arial" w:eastAsiaTheme="minorEastAsia" w:hAnsi="Arial" w:cs="Arial"/>
          <w:sz w:val="19"/>
          <w:szCs w:val="19"/>
        </w:rPr>
        <w:t>e definition of primary data are collected as secondary data, which are collected as follows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a) Officially published life-cycle GHG emissions data for a raw material or product component by governments, administrative departments, industry associations, r</w:t>
      </w:r>
      <w:r>
        <w:rPr>
          <w:rFonts w:ascii="Arial" w:eastAsiaTheme="minorEastAsia" w:hAnsi="Arial" w:cs="Arial"/>
          <w:sz w:val="19"/>
          <w:szCs w:val="19"/>
        </w:rPr>
        <w:t>esearch institutes, etc;</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b) LCA software database recognized by international or government</w:t>
      </w:r>
      <w:r>
        <w:rPr>
          <w:rFonts w:ascii="Arial" w:eastAsiaTheme="minorEastAsia" w:hAnsi="Arial" w:cs="Arial" w:hint="eastAsia"/>
          <w:sz w:val="19"/>
          <w:szCs w:val="19"/>
        </w:rPr>
        <w:t>s</w:t>
      </w:r>
      <w:r>
        <w:rPr>
          <w:rFonts w:ascii="Arial" w:eastAsiaTheme="minorEastAsia"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c) Literature data, empirical values of experts in the industry; </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lastRenderedPageBreak/>
        <w:t>d) Average of fuel consumption for a process obtained from life cycle databases;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hint="eastAsia"/>
          <w:sz w:val="19"/>
          <w:szCs w:val="19"/>
        </w:rPr>
        <w:t>e</w:t>
      </w:r>
      <w:r>
        <w:rPr>
          <w:rFonts w:ascii="Arial" w:eastAsiaTheme="minorEastAsia" w:hAnsi="Arial" w:cs="Arial"/>
          <w:sz w:val="19"/>
          <w:szCs w:val="19"/>
        </w:rPr>
        <w:t xml:space="preserve">) Industry </w:t>
      </w:r>
      <w:r>
        <w:rPr>
          <w:rFonts w:ascii="Arial" w:eastAsiaTheme="minorEastAsia" w:hAnsi="Arial" w:cs="Arial"/>
          <w:sz w:val="19"/>
          <w:szCs w:val="19"/>
        </w:rPr>
        <w:t>average kilograms of material entered for a process;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hint="eastAsia"/>
          <w:sz w:val="19"/>
          <w:szCs w:val="19"/>
        </w:rPr>
        <w:t>f</w:t>
      </w:r>
      <w:r>
        <w:rPr>
          <w:rFonts w:ascii="Arial" w:eastAsiaTheme="minorEastAsia" w:hAnsi="Arial" w:cs="Arial"/>
          <w:sz w:val="19"/>
          <w:szCs w:val="19"/>
        </w:rPr>
        <w:t xml:space="preserve">) Life cycle data for the target product, using as an approximation the electrical energy consumed </w:t>
      </w:r>
      <w:r>
        <w:rPr>
          <w:rFonts w:ascii="Arial" w:eastAsiaTheme="minorEastAsia" w:hAnsi="Arial" w:cs="Arial" w:hint="eastAsia"/>
          <w:sz w:val="19"/>
          <w:szCs w:val="19"/>
        </w:rPr>
        <w:t>within</w:t>
      </w:r>
      <w:r>
        <w:rPr>
          <w:rFonts w:ascii="Arial" w:eastAsiaTheme="minorEastAsia" w:hAnsi="Arial" w:cs="Arial"/>
          <w:sz w:val="19"/>
          <w:szCs w:val="19"/>
        </w:rPr>
        <w:t xml:space="preserve"> another similar process;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hint="eastAsia"/>
          <w:sz w:val="19"/>
          <w:szCs w:val="19"/>
        </w:rPr>
        <w:t>g</w:t>
      </w:r>
      <w:r>
        <w:rPr>
          <w:rFonts w:ascii="Arial" w:eastAsiaTheme="minorEastAsia" w:hAnsi="Arial" w:cs="Arial"/>
          <w:sz w:val="19"/>
          <w:szCs w:val="19"/>
        </w:rPr>
        <w:t xml:space="preserve">) Data for a similar process or activity controlled by the production </w:t>
      </w:r>
      <w:r>
        <w:rPr>
          <w:rFonts w:ascii="Arial" w:eastAsiaTheme="minorEastAsia" w:hAnsi="Arial" w:cs="Arial"/>
          <w:sz w:val="19"/>
          <w:szCs w:val="19"/>
        </w:rPr>
        <w:t>plant or its suppliers.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If the product is produced continuously, data collection on GHG emissions shall continue for at least one year. If the product is produced and sold in a shorter cycle and does not last more than one year, data collection on GHG emis</w:t>
      </w:r>
      <w:r>
        <w:rPr>
          <w:rFonts w:ascii="Arial" w:eastAsiaTheme="minorEastAsia" w:hAnsi="Arial" w:cs="Arial"/>
          <w:sz w:val="19"/>
          <w:szCs w:val="19"/>
        </w:rPr>
        <w:t>sions shall last for at least one quarter.</w:t>
      </w:r>
    </w:p>
    <w:p w:rsidR="00263C32" w:rsidRDefault="00123EF9">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The data provided, whether primary or secondary, shall be provided with sources and supporting information. Primary data shall also be reproducible, </w:t>
      </w:r>
      <w:r w:rsidR="00BC17EF">
        <w:rPr>
          <w:rFonts w:ascii="Arial" w:eastAsiaTheme="minorEastAsia" w:hAnsi="Arial" w:cs="Arial"/>
          <w:sz w:val="19"/>
          <w:szCs w:val="19"/>
        </w:rPr>
        <w:t>such as</w:t>
      </w:r>
      <w:r>
        <w:rPr>
          <w:rFonts w:ascii="Arial" w:eastAsiaTheme="minorEastAsia" w:hAnsi="Arial" w:cs="Arial"/>
          <w:sz w:val="19"/>
          <w:szCs w:val="19"/>
        </w:rPr>
        <w:t xml:space="preserve"> production reports, invoices, original record forms, tex</w:t>
      </w:r>
      <w:r>
        <w:rPr>
          <w:rFonts w:ascii="Arial" w:eastAsiaTheme="minorEastAsia" w:hAnsi="Arial" w:cs="Arial"/>
          <w:sz w:val="19"/>
          <w:szCs w:val="19"/>
        </w:rPr>
        <w:t>ts of data release documents, etc.</w:t>
      </w:r>
    </w:p>
    <w:p w:rsidR="00263C32" w:rsidRDefault="00263C32">
      <w:pPr>
        <w:tabs>
          <w:tab w:val="center" w:pos="4201"/>
          <w:tab w:val="right" w:leader="dot" w:pos="9298"/>
        </w:tabs>
        <w:autoSpaceDE w:val="0"/>
        <w:autoSpaceDN w:val="0"/>
        <w:adjustRightInd/>
        <w:snapToGrid/>
        <w:spacing w:after="0" w:line="360" w:lineRule="auto"/>
        <w:jc w:val="both"/>
        <w:rPr>
          <w:rFonts w:ascii="Arial" w:eastAsiaTheme="minorEastAsia" w:hAnsi="Arial" w:cs="Arial"/>
          <w:sz w:val="19"/>
          <w:szCs w:val="19"/>
        </w:rPr>
      </w:pPr>
    </w:p>
    <w:p w:rsidR="00263C32" w:rsidRDefault="00123EF9">
      <w:pPr>
        <w:adjustRightInd/>
        <w:snapToGrid/>
        <w:spacing w:after="0" w:line="360" w:lineRule="auto"/>
        <w:jc w:val="both"/>
        <w:outlineLvl w:val="2"/>
        <w:rPr>
          <w:rFonts w:ascii="Arial" w:eastAsia="黑体" w:hAnsi="Arial" w:cs="Arial"/>
          <w:b/>
          <w:bCs/>
          <w:sz w:val="19"/>
          <w:szCs w:val="19"/>
        </w:rPr>
      </w:pPr>
      <w:bookmarkStart w:id="47" w:name="_Toc83640446"/>
      <w:bookmarkStart w:id="48" w:name="_Toc119160233"/>
      <w:r>
        <w:rPr>
          <w:rFonts w:ascii="Arial" w:eastAsia="黑体" w:hAnsi="Arial" w:cs="Arial"/>
          <w:b/>
          <w:bCs/>
          <w:sz w:val="19"/>
          <w:szCs w:val="19"/>
        </w:rPr>
        <w:t>8.3</w:t>
      </w:r>
      <w:bookmarkEnd w:id="47"/>
      <w:bookmarkEnd w:id="48"/>
      <w:r>
        <w:rPr>
          <w:rFonts w:ascii="Arial" w:eastAsia="黑体" w:hAnsi="Arial" w:cs="Arial"/>
          <w:b/>
          <w:bCs/>
          <w:sz w:val="19"/>
          <w:szCs w:val="19"/>
        </w:rPr>
        <w:t xml:space="preserve"> Data quality requirements</w:t>
      </w:r>
    </w:p>
    <w:p w:rsidR="00263C32" w:rsidRDefault="00263C32">
      <w:pPr>
        <w:adjustRightInd/>
        <w:snapToGrid/>
        <w:spacing w:after="0" w:line="360" w:lineRule="auto"/>
        <w:jc w:val="both"/>
        <w:outlineLvl w:val="2"/>
        <w:rPr>
          <w:rFonts w:ascii="Arial" w:eastAsia="黑体" w:hAnsi="Arial" w:cs="Arial"/>
          <w:b/>
          <w:bCs/>
          <w:sz w:val="19"/>
          <w:szCs w:val="19"/>
        </w:rPr>
      </w:pP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bookmarkStart w:id="49" w:name="_Toc83640447"/>
      <w:r>
        <w:rPr>
          <w:rFonts w:ascii="Arial" w:eastAsiaTheme="minorEastAsia" w:hAnsi="Arial" w:cs="Arial"/>
          <w:sz w:val="19"/>
          <w:szCs w:val="19"/>
        </w:rPr>
        <w:t>In determining the primary and secondary data used in the product carbon footprint evaluation process, data quality requirements shall be specified, and the requirements shall include the f</w:t>
      </w:r>
      <w:r>
        <w:rPr>
          <w:rFonts w:ascii="Arial" w:eastAsiaTheme="minorEastAsia" w:hAnsi="Arial" w:cs="Arial"/>
          <w:sz w:val="19"/>
          <w:szCs w:val="19"/>
        </w:rPr>
        <w:t>ollowing</w:t>
      </w:r>
      <w:r w:rsidR="00707A16">
        <w:rPr>
          <w:rFonts w:ascii="Arial" w:eastAsia="宋体" w:hAnsi="Arial" w:cs="Arial" w:hint="eastAsia"/>
          <w:sz w:val="19"/>
          <w:szCs w:val="19"/>
        </w:rPr>
        <w:t>:</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a) Temporal coverage: priority shall be given to the year of the data and the shortest time period for which the data are collected, as well as temporal data for the specific product being evaluated;</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b) Geographical characteristics: priority shal</w:t>
      </w:r>
      <w:r>
        <w:rPr>
          <w:rFonts w:ascii="Arial" w:eastAsiaTheme="minorEastAsia" w:hAnsi="Arial" w:cs="Arial"/>
          <w:sz w:val="19"/>
          <w:szCs w:val="19"/>
        </w:rPr>
        <w:t>l be given to data specific to the product for which the data are collected in the geographical area (e.g., district, region);</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c) Technical coverage: priority shall be given to whether the data are for a specific technology or a mixed set of technologies, </w:t>
      </w:r>
      <w:r>
        <w:rPr>
          <w:rFonts w:ascii="Arial" w:eastAsiaTheme="minorEastAsia" w:hAnsi="Arial" w:cs="Arial"/>
          <w:sz w:val="19"/>
          <w:szCs w:val="19"/>
        </w:rPr>
        <w:t xml:space="preserve">and to the specific technical data for the product (e.g., the standard method used </w:t>
      </w:r>
      <w:r w:rsidRPr="005B1C97">
        <w:rPr>
          <w:rFonts w:ascii="Arial" w:eastAsiaTheme="minorEastAsia" w:hAnsi="Arial" w:cs="Arial"/>
          <w:sz w:val="19"/>
          <w:szCs w:val="19"/>
        </w:rPr>
        <w:t xml:space="preserve">in </w:t>
      </w:r>
      <w:r>
        <w:rPr>
          <w:rFonts w:ascii="Arial" w:eastAsiaTheme="minorEastAsia" w:hAnsi="Arial" w:cs="Arial"/>
          <w:sz w:val="19"/>
          <w:szCs w:val="19"/>
        </w:rPr>
        <w:t>r</w:t>
      </w:r>
      <w:r>
        <w:rPr>
          <w:rFonts w:ascii="Arial" w:eastAsiaTheme="minorEastAsia" w:hAnsi="Arial" w:cs="Arial" w:hint="eastAsia"/>
          <w:sz w:val="19"/>
          <w:szCs w:val="19"/>
        </w:rPr>
        <w:t>ange values per kilowatt-hour test</w:t>
      </w:r>
      <w:r>
        <w:rPr>
          <w:rFonts w:ascii="Arial" w:eastAsiaTheme="minorEastAsia" w:hAnsi="Arial" w:cs="Arial"/>
          <w:sz w:val="19"/>
          <w:szCs w:val="19"/>
        </w:rPr>
        <w:t xml:space="preserve"> during the use phase);</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 xml:space="preserve">d) Accuracy of information (e.g., data, models, and assumptions), priority shall be given to the most accurate </w:t>
      </w:r>
      <w:r>
        <w:rPr>
          <w:rFonts w:ascii="Arial" w:eastAsiaTheme="minorEastAsia" w:hAnsi="Arial" w:cs="Arial"/>
          <w:sz w:val="19"/>
          <w:szCs w:val="19"/>
        </w:rPr>
        <w:t>data;</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lastRenderedPageBreak/>
        <w:t>e) Accuracy: priority shall be given to the range of variability (e.g., variance) of each data representation value, as well as to the more accurate (i.e., with the lowest statistical variance) data;</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f) Completeness: the percentage of the data measur</w:t>
      </w:r>
      <w:r>
        <w:rPr>
          <w:rFonts w:ascii="Arial" w:eastAsiaTheme="minorEastAsia" w:hAnsi="Arial" w:cs="Arial"/>
          <w:sz w:val="19"/>
          <w:szCs w:val="19"/>
        </w:rPr>
        <w:t>ed and the degree of representativeness of the data (sampling range, periodicity of measurements, etc.);</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g) Consistency: data selection shall be carried out in a uniform manner across the processes of the evaluation analysis;</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h) Reproducibility: the extent</w:t>
      </w:r>
      <w:r>
        <w:rPr>
          <w:rFonts w:ascii="Arial" w:eastAsiaTheme="minorEastAsia" w:hAnsi="Arial" w:cs="Arial"/>
          <w:sz w:val="19"/>
          <w:szCs w:val="19"/>
        </w:rPr>
        <w:t xml:space="preserve"> to which information about the methods and data values would allow independent, dedicated persons to reproduce the results of the study and make qualitative evaluations;</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i) Data sources, concerning the primary or secondary nature of the data.</w:t>
      </w:r>
    </w:p>
    <w:p w:rsidR="00263C32" w:rsidRDefault="00263C32">
      <w:pPr>
        <w:widowControl w:val="0"/>
        <w:autoSpaceDE w:val="0"/>
        <w:autoSpaceDN w:val="0"/>
        <w:snapToGrid/>
        <w:spacing w:after="0" w:line="360" w:lineRule="auto"/>
        <w:jc w:val="both"/>
        <w:rPr>
          <w:rFonts w:ascii="Arial" w:eastAsiaTheme="minorEastAsia" w:hAnsi="Arial" w:cs="Arial"/>
          <w:sz w:val="19"/>
          <w:szCs w:val="19"/>
        </w:rPr>
      </w:pPr>
    </w:p>
    <w:p w:rsidR="00263C32" w:rsidRDefault="00123EF9">
      <w:pPr>
        <w:adjustRightInd/>
        <w:snapToGrid/>
        <w:spacing w:after="0" w:line="360" w:lineRule="auto"/>
        <w:jc w:val="both"/>
        <w:outlineLvl w:val="2"/>
        <w:rPr>
          <w:rFonts w:ascii="Arial" w:eastAsia="黑体" w:hAnsi="Arial" w:cs="Arial"/>
          <w:b/>
          <w:bCs/>
          <w:sz w:val="19"/>
          <w:szCs w:val="19"/>
        </w:rPr>
      </w:pPr>
      <w:bookmarkStart w:id="50" w:name="_Toc119160234"/>
      <w:r>
        <w:rPr>
          <w:rFonts w:ascii="Arial" w:eastAsia="黑体" w:hAnsi="Arial" w:cs="Arial"/>
          <w:b/>
          <w:bCs/>
          <w:sz w:val="19"/>
          <w:szCs w:val="19"/>
        </w:rPr>
        <w:t>8.4</w:t>
      </w:r>
      <w:bookmarkEnd w:id="49"/>
      <w:bookmarkEnd w:id="50"/>
      <w:r>
        <w:rPr>
          <w:rFonts w:ascii="Arial" w:eastAsia="黑体" w:hAnsi="Arial" w:cs="Arial"/>
          <w:b/>
          <w:bCs/>
          <w:sz w:val="19"/>
          <w:szCs w:val="19"/>
        </w:rPr>
        <w:t xml:space="preserve"> Data al</w:t>
      </w:r>
      <w:r>
        <w:rPr>
          <w:rFonts w:ascii="Arial" w:eastAsia="黑体" w:hAnsi="Arial" w:cs="Arial"/>
          <w:b/>
          <w:bCs/>
          <w:sz w:val="19"/>
          <w:szCs w:val="19"/>
        </w:rPr>
        <w:t>location</w:t>
      </w:r>
    </w:p>
    <w:p w:rsidR="00263C32" w:rsidRDefault="00263C32">
      <w:pPr>
        <w:adjustRightInd/>
        <w:snapToGrid/>
        <w:spacing w:after="0" w:line="360" w:lineRule="auto"/>
        <w:jc w:val="both"/>
        <w:outlineLvl w:val="2"/>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In boundary setting or data collection, if at least one process is found to have multiple products as input and output, the total emissions need to be allocated within the product life cycle.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Possible allocation scenarios for the electric bicycle</w:t>
      </w:r>
      <w:r>
        <w:rPr>
          <w:rFonts w:ascii="Arial" w:eastAsia="宋体" w:hAnsi="Arial" w:cs="Arial"/>
          <w:sz w:val="19"/>
          <w:szCs w:val="19"/>
        </w:rPr>
        <w:t xml:space="preserve"> carbon footprint evaluation process are: a common process with inputs of generic raw materials or components, electrical energy, and outputs of multiple different products and wastes including the product under study and evaluation, data allocation shall </w:t>
      </w:r>
      <w:r>
        <w:rPr>
          <w:rFonts w:ascii="Arial" w:eastAsia="宋体" w:hAnsi="Arial" w:cs="Arial"/>
          <w:sz w:val="19"/>
          <w:szCs w:val="19"/>
        </w:rPr>
        <w:t>be made according to the following guidelines</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Avoid data allocation as much as possible;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b) It’s </w:t>
      </w:r>
      <w:r w:rsidRPr="005B1C97">
        <w:rPr>
          <w:rFonts w:ascii="Arial" w:eastAsia="宋体" w:hAnsi="Arial" w:cs="Arial"/>
          <w:sz w:val="19"/>
          <w:szCs w:val="19"/>
        </w:rPr>
        <w:t>p</w:t>
      </w:r>
      <w:r>
        <w:rPr>
          <w:rFonts w:ascii="Arial" w:eastAsia="宋体" w:hAnsi="Arial" w:cs="Arial"/>
          <w:sz w:val="19"/>
          <w:szCs w:val="19"/>
        </w:rPr>
        <w:t>refer</w:t>
      </w:r>
      <w:r w:rsidRPr="005B1C97">
        <w:rPr>
          <w:rFonts w:ascii="Arial" w:eastAsia="宋体" w:hAnsi="Arial" w:cs="Arial"/>
          <w:sz w:val="19"/>
          <w:szCs w:val="19"/>
        </w:rPr>
        <w:t>red</w:t>
      </w:r>
      <w:r>
        <w:rPr>
          <w:rFonts w:ascii="Arial" w:eastAsia="宋体" w:hAnsi="Arial" w:cs="Arial"/>
          <w:sz w:val="19"/>
          <w:szCs w:val="19"/>
        </w:rPr>
        <w:t xml:space="preserve"> to use physical relationship parameters (including but not limited to production volume, production hours, etc.) for allocation;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When physical</w:t>
      </w:r>
      <w:r>
        <w:rPr>
          <w:rFonts w:ascii="Arial" w:eastAsia="宋体" w:hAnsi="Arial" w:cs="Arial"/>
          <w:sz w:val="19"/>
          <w:szCs w:val="19"/>
        </w:rPr>
        <w:t xml:space="preserve"> relationships cannot be found, allocate based on economic value;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d) If other allocation methods are used, the basis of the parameters used and the description of the calculation </w:t>
      </w:r>
      <w:r>
        <w:rPr>
          <w:rFonts w:ascii="Arial" w:eastAsia="宋体" w:hAnsi="Arial" w:cs="Arial" w:hint="eastAsia"/>
          <w:sz w:val="19"/>
          <w:szCs w:val="19"/>
        </w:rPr>
        <w:t>need</w:t>
      </w:r>
      <w:r>
        <w:rPr>
          <w:rFonts w:ascii="Arial" w:eastAsia="宋体" w:hAnsi="Arial" w:cs="Arial"/>
          <w:sz w:val="19"/>
          <w:szCs w:val="19"/>
        </w:rPr>
        <w:t xml:space="preserve"> be provided.</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2"/>
        <w:rPr>
          <w:rFonts w:ascii="Arial" w:eastAsia="黑体" w:hAnsi="Arial" w:cs="Arial"/>
          <w:b/>
          <w:bCs/>
          <w:sz w:val="19"/>
          <w:szCs w:val="19"/>
        </w:rPr>
      </w:pPr>
      <w:bookmarkStart w:id="51" w:name="_Toc83640448"/>
      <w:bookmarkStart w:id="52" w:name="_Toc119160235"/>
      <w:r>
        <w:rPr>
          <w:rFonts w:ascii="Arial" w:eastAsia="黑体" w:hAnsi="Arial" w:cs="Arial"/>
          <w:b/>
          <w:bCs/>
          <w:sz w:val="19"/>
          <w:szCs w:val="19"/>
        </w:rPr>
        <w:lastRenderedPageBreak/>
        <w:t>8.5</w:t>
      </w:r>
      <w:bookmarkEnd w:id="51"/>
      <w:bookmarkEnd w:id="52"/>
      <w:r>
        <w:rPr>
          <w:rFonts w:ascii="Arial" w:eastAsia="黑体" w:hAnsi="Arial" w:cs="Arial"/>
          <w:b/>
          <w:bCs/>
          <w:sz w:val="19"/>
          <w:szCs w:val="19"/>
        </w:rPr>
        <w:t xml:space="preserve"> Data selection criteria</w:t>
      </w:r>
    </w:p>
    <w:p w:rsidR="00263C32" w:rsidRDefault="00263C32">
      <w:pPr>
        <w:adjustRightInd/>
        <w:snapToGrid/>
        <w:spacing w:after="0" w:line="360" w:lineRule="auto"/>
        <w:jc w:val="both"/>
        <w:outlineLvl w:val="2"/>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bookmarkStart w:id="53" w:name="_Toc83640449"/>
      <w:r>
        <w:rPr>
          <w:rFonts w:ascii="Arial" w:eastAsia="宋体" w:hAnsi="Arial" w:cs="Arial"/>
          <w:sz w:val="19"/>
          <w:szCs w:val="19"/>
        </w:rPr>
        <w:t xml:space="preserve">There are </w:t>
      </w:r>
      <w:r w:rsidR="00BC17EF">
        <w:rPr>
          <w:rFonts w:ascii="Arial" w:eastAsia="宋体" w:hAnsi="Arial" w:cs="Arial" w:hint="eastAsia"/>
          <w:sz w:val="19"/>
          <w:szCs w:val="19"/>
        </w:rPr>
        <w:t>various</w:t>
      </w:r>
      <w:r>
        <w:rPr>
          <w:rFonts w:ascii="Arial" w:eastAsia="宋体" w:hAnsi="Arial" w:cs="Arial"/>
          <w:sz w:val="19"/>
          <w:szCs w:val="19"/>
        </w:rPr>
        <w:t>types of uni</w:t>
      </w:r>
      <w:r>
        <w:rPr>
          <w:rFonts w:ascii="Arial" w:eastAsia="宋体" w:hAnsi="Arial" w:cs="Arial"/>
          <w:sz w:val="19"/>
          <w:szCs w:val="19"/>
        </w:rPr>
        <w:t>t process data, and the data shall be appropriately rounded</w:t>
      </w:r>
      <w:r w:rsidR="00BC17EF">
        <w:rPr>
          <w:rFonts w:ascii="Arial" w:eastAsia="宋体" w:hAnsi="Arial" w:cs="Arial"/>
          <w:sz w:val="19"/>
          <w:szCs w:val="19"/>
        </w:rPr>
        <w:t xml:space="preserve">according tothe </w:t>
      </w:r>
      <w:r>
        <w:rPr>
          <w:rFonts w:ascii="Arial" w:eastAsia="宋体" w:hAnsi="Arial" w:cs="Arial"/>
          <w:sz w:val="19"/>
          <w:szCs w:val="19"/>
        </w:rPr>
        <w:t>following rounding guidelines: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All inputs for energy are listed;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b) All inputs of raw materials are listed;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 Inputs for items where the mass of auxiliary materials is less than</w:t>
      </w:r>
      <w:r>
        <w:rPr>
          <w:rFonts w:ascii="Arial" w:eastAsia="宋体" w:hAnsi="Arial" w:cs="Arial"/>
          <w:sz w:val="19"/>
          <w:szCs w:val="19"/>
        </w:rPr>
        <w:t xml:space="preserve"> 0.1% of the total consumption of raw materials can be ignored;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General solid waste that is less than 1% of the total solid waste emissions can be ignored;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e) </w:t>
      </w:r>
      <w:r>
        <w:rPr>
          <w:rFonts w:ascii="Arial" w:eastAsia="宋体" w:hAnsi="Arial" w:cs="Arial" w:hint="eastAsia"/>
          <w:sz w:val="19"/>
          <w:szCs w:val="19"/>
        </w:rPr>
        <w:t>If e</w:t>
      </w:r>
      <w:r>
        <w:rPr>
          <w:rFonts w:ascii="Arial" w:eastAsia="宋体" w:hAnsi="Arial" w:cs="Arial"/>
          <w:sz w:val="19"/>
          <w:szCs w:val="19"/>
        </w:rPr>
        <w:t>stimated GHG emissions from a source are less than or equal to 1% of the total GHG emissio</w:t>
      </w:r>
      <w:r>
        <w:rPr>
          <w:rFonts w:ascii="Arial" w:eastAsia="宋体" w:hAnsi="Arial" w:cs="Arial"/>
          <w:sz w:val="19"/>
          <w:szCs w:val="19"/>
        </w:rPr>
        <w:t>ns from the product life cycle, the emissions may be trimmed, but the total estimated value of all trimmed items shall not exceed 5% of the total estimated GHG emissions from the product life cycle.</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2"/>
        <w:rPr>
          <w:rFonts w:ascii="Arial" w:eastAsia="黑体" w:hAnsi="Arial" w:cs="Arial"/>
          <w:b/>
          <w:bCs/>
          <w:sz w:val="19"/>
          <w:szCs w:val="19"/>
        </w:rPr>
      </w:pPr>
      <w:bookmarkStart w:id="54" w:name="_Toc119160236"/>
      <w:r>
        <w:rPr>
          <w:rFonts w:ascii="Arial" w:eastAsia="黑体" w:hAnsi="Arial" w:cs="Arial"/>
          <w:b/>
          <w:bCs/>
          <w:sz w:val="19"/>
          <w:szCs w:val="19"/>
        </w:rPr>
        <w:t>8.6</w:t>
      </w:r>
      <w:bookmarkEnd w:id="53"/>
      <w:bookmarkEnd w:id="54"/>
      <w:r>
        <w:rPr>
          <w:rFonts w:ascii="Arial" w:eastAsia="黑体" w:hAnsi="Arial" w:cs="Arial"/>
          <w:b/>
          <w:bCs/>
          <w:sz w:val="19"/>
          <w:szCs w:val="19"/>
        </w:rPr>
        <w:t xml:space="preserve"> Data collection at all stages of the life cycle</w:t>
      </w: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8.6.1 Raw material acquisition stage</w:t>
      </w:r>
    </w:p>
    <w:p w:rsidR="00263C32" w:rsidRDefault="00263C32">
      <w:pPr>
        <w:numPr>
          <w:ilvl w:val="3"/>
          <w:numId w:val="0"/>
        </w:numPr>
        <w:adjustRightInd/>
        <w:snapToGrid/>
        <w:spacing w:after="0" w:line="360" w:lineRule="auto"/>
        <w:jc w:val="both"/>
        <w:outlineLvl w:val="4"/>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When a product manufacturing plant has ownership, operation or control </w:t>
      </w:r>
      <w:r>
        <w:rPr>
          <w:rFonts w:ascii="Arial" w:eastAsia="宋体" w:hAnsi="Arial" w:cs="Arial" w:hint="eastAsia"/>
          <w:sz w:val="19"/>
          <w:szCs w:val="19"/>
        </w:rPr>
        <w:t xml:space="preserve">right </w:t>
      </w:r>
      <w:r>
        <w:rPr>
          <w:rFonts w:ascii="Arial" w:eastAsia="宋体" w:hAnsi="Arial" w:cs="Arial"/>
          <w:sz w:val="19"/>
          <w:szCs w:val="19"/>
        </w:rPr>
        <w:t>of a raw material supplier, primary data corresponding to the raw material acquisition stage shall be collected as much as possible; when pri</w:t>
      </w:r>
      <w:r>
        <w:rPr>
          <w:rFonts w:ascii="Arial" w:eastAsia="宋体" w:hAnsi="Arial" w:cs="Arial"/>
          <w:sz w:val="19"/>
          <w:szCs w:val="19"/>
        </w:rPr>
        <w:t xml:space="preserve">mary data cannot be collected, secondary data for that stage are collected. Data include: processes such as energy extraction and production, raw material production, intermediate material </w:t>
      </w:r>
      <w:r>
        <w:rPr>
          <w:rFonts w:ascii="Arial" w:eastAsia="宋体" w:hAnsi="Arial" w:cs="Arial" w:hint="eastAsia"/>
          <w:sz w:val="19"/>
          <w:szCs w:val="19"/>
        </w:rPr>
        <w:t xml:space="preserve">and </w:t>
      </w:r>
      <w:r>
        <w:rPr>
          <w:rFonts w:ascii="Arial" w:eastAsia="宋体" w:hAnsi="Arial" w:cs="Arial"/>
          <w:sz w:val="19"/>
          <w:szCs w:val="19"/>
        </w:rPr>
        <w:t>auxiliary material production, parts pre-processing (if any), p</w:t>
      </w:r>
      <w:r>
        <w:rPr>
          <w:rFonts w:ascii="Arial" w:eastAsia="宋体" w:hAnsi="Arial" w:cs="Arial"/>
          <w:sz w:val="19"/>
          <w:szCs w:val="19"/>
        </w:rPr>
        <w:t>ackaging material production, and waste disposal; data on the types of carriers used in transportation processes such as raw material transportation, packaging material transportation, and auxiliary material transportation, the types and consumption of fue</w:t>
      </w:r>
      <w:r>
        <w:rPr>
          <w:rFonts w:ascii="Arial" w:eastAsia="宋体" w:hAnsi="Arial" w:cs="Arial"/>
          <w:sz w:val="19"/>
          <w:szCs w:val="19"/>
        </w:rPr>
        <w:t xml:space="preserve">ls, load weights, load ratios, </w:t>
      </w:r>
      <w:r w:rsidR="00115340">
        <w:rPr>
          <w:rFonts w:ascii="Arial" w:eastAsia="宋体" w:hAnsi="Arial" w:cs="Arial"/>
          <w:sz w:val="19"/>
          <w:szCs w:val="19"/>
        </w:rPr>
        <w:lastRenderedPageBreak/>
        <w:t>etc.</w:t>
      </w:r>
      <w:r>
        <w:rPr>
          <w:rFonts w:ascii="Arial" w:eastAsia="宋体" w:hAnsi="Arial" w:cs="Arial"/>
          <w:sz w:val="19"/>
          <w:szCs w:val="19"/>
        </w:rPr>
        <w:t>; data on the storage emissions of each raw material and intermediate material. Secondary data for relevant life cycle greenhouse gas emission factors.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8.6.2 Manufacturing stage</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Primary data to be collected at the manuf</w:t>
      </w:r>
      <w:r>
        <w:rPr>
          <w:rFonts w:ascii="Arial" w:eastAsia="宋体" w:hAnsi="Arial" w:cs="Arial"/>
          <w:sz w:val="19"/>
          <w:szCs w:val="19"/>
        </w:rPr>
        <w:t xml:space="preserve">acturing stage include: consumption of raw materials and components; consumption of energy such as fuel, electricity and heat consumed at the production stage; consumption of water for production and generationwaste and pollutant </w:t>
      </w:r>
      <w:r>
        <w:rPr>
          <w:rFonts w:ascii="Arial" w:eastAsia="宋体" w:hAnsi="Arial" w:cs="Arial" w:hint="eastAsia"/>
          <w:sz w:val="19"/>
          <w:szCs w:val="19"/>
        </w:rPr>
        <w:t>output amount</w:t>
      </w:r>
      <w:r>
        <w:rPr>
          <w:rFonts w:ascii="Arial" w:eastAsia="宋体" w:hAnsi="Arial" w:cs="Arial"/>
          <w:sz w:val="19"/>
          <w:szCs w:val="19"/>
        </w:rPr>
        <w:t>; waste dispo</w:t>
      </w:r>
      <w:r>
        <w:rPr>
          <w:rFonts w:ascii="Arial" w:eastAsia="宋体" w:hAnsi="Arial" w:cs="Arial"/>
          <w:sz w:val="19"/>
          <w:szCs w:val="19"/>
        </w:rPr>
        <w:t>sal at the production stage; and data collection of storage and transportation emissions related to the product at the production stage.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Secondary data can be used for life cycle GHG emission factors related to the consumption process of fuel, electricity,</w:t>
      </w:r>
      <w:r>
        <w:rPr>
          <w:rFonts w:ascii="Arial" w:eastAsia="宋体" w:hAnsi="Arial" w:cs="Arial"/>
          <w:sz w:val="19"/>
          <w:szCs w:val="19"/>
        </w:rPr>
        <w:t xml:space="preserve"> heat and other energy sources, pollutant emissions and waste disposal.</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8.6.3 Distribution stage</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following primary data shall be collected at the distribution stage of the product: the type of transportation</w:t>
      </w:r>
      <w:r>
        <w:rPr>
          <w:rFonts w:ascii="Arial" w:eastAsia="宋体" w:hAnsi="Arial" w:cs="Arial" w:hint="eastAsia"/>
          <w:sz w:val="19"/>
          <w:szCs w:val="19"/>
        </w:rPr>
        <w:t xml:space="preserve"> facilities</w:t>
      </w:r>
      <w:r>
        <w:rPr>
          <w:rFonts w:ascii="Arial" w:eastAsia="宋体" w:hAnsi="Arial" w:cs="Arial"/>
          <w:sz w:val="19"/>
          <w:szCs w:val="19"/>
        </w:rPr>
        <w:t>, the distance of transportation</w:t>
      </w:r>
      <w:r>
        <w:rPr>
          <w:rFonts w:ascii="Arial" w:eastAsia="宋体" w:hAnsi="Arial" w:cs="Arial"/>
          <w:sz w:val="19"/>
          <w:szCs w:val="19"/>
        </w:rPr>
        <w:t>, the type and consumption of fuel consumed, the load weight and load ratio.</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The following primary data shall be collected for the carbon emission process at storage and point of sale: the amount of energy consumed by environmental controls such as lightin</w:t>
      </w:r>
      <w:r>
        <w:rPr>
          <w:rFonts w:ascii="Arial" w:eastAsia="宋体" w:hAnsi="Arial" w:cs="Arial"/>
          <w:sz w:val="19"/>
          <w:szCs w:val="19"/>
        </w:rPr>
        <w:t>g while the product is in storage, and the amount of energy consumed by environmental controls such as lighting while the product is at the point of sale.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Relevant life-cycle GHG emission factors can be used for secondary data.</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8.6.4 Use stage</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lastRenderedPageBreak/>
        <w:t>The follow</w:t>
      </w:r>
      <w:r>
        <w:rPr>
          <w:rFonts w:ascii="Arial" w:eastAsia="宋体" w:hAnsi="Arial" w:cs="Arial"/>
          <w:sz w:val="19"/>
          <w:szCs w:val="19"/>
        </w:rPr>
        <w:t xml:space="preserve">ing primary data shall be collected during the use phase of the product: </w:t>
      </w:r>
      <w:r>
        <w:rPr>
          <w:rFonts w:ascii="Arial" w:eastAsiaTheme="minorEastAsia" w:hAnsi="Arial" w:cs="Arial" w:hint="eastAsia"/>
          <w:sz w:val="19"/>
          <w:szCs w:val="19"/>
        </w:rPr>
        <w:t>range values per kilowatt-hour</w:t>
      </w:r>
      <w:r>
        <w:rPr>
          <w:rFonts w:ascii="Arial" w:eastAsia="宋体" w:hAnsi="Arial" w:cs="Arial"/>
          <w:sz w:val="19"/>
          <w:szCs w:val="19"/>
        </w:rPr>
        <w:t xml:space="preserve">, and the type and </w:t>
      </w:r>
      <w:r>
        <w:rPr>
          <w:rFonts w:ascii="Arial" w:eastAsia="宋体" w:hAnsi="Arial" w:cs="Arial" w:hint="eastAsia"/>
          <w:sz w:val="19"/>
          <w:szCs w:val="19"/>
        </w:rPr>
        <w:t xml:space="preserve">amount </w:t>
      </w:r>
      <w:r>
        <w:rPr>
          <w:rFonts w:ascii="Arial" w:eastAsia="宋体" w:hAnsi="Arial" w:cs="Arial"/>
          <w:sz w:val="19"/>
          <w:szCs w:val="19"/>
        </w:rPr>
        <w:t>of parts replaced during the life cycle of the electric bicycle.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Electricity consumption during the use phase of an electric bi</w:t>
      </w:r>
      <w:r>
        <w:rPr>
          <w:rFonts w:ascii="Arial" w:eastAsia="宋体" w:hAnsi="Arial" w:cs="Arial"/>
          <w:sz w:val="19"/>
          <w:szCs w:val="19"/>
        </w:rPr>
        <w:t xml:space="preserve">cycle = total life cycle mileage / </w:t>
      </w:r>
      <w:r>
        <w:rPr>
          <w:rFonts w:ascii="Arial" w:eastAsia="宋体" w:hAnsi="Arial" w:cs="Arial" w:hint="eastAsia"/>
          <w:sz w:val="19"/>
          <w:szCs w:val="19"/>
        </w:rPr>
        <w:t xml:space="preserve">range value per </w:t>
      </w:r>
      <w:r>
        <w:rPr>
          <w:rFonts w:ascii="Arial" w:eastAsia="宋体" w:hAnsi="Arial" w:cs="Arial"/>
          <w:sz w:val="19"/>
          <w:szCs w:val="19"/>
        </w:rPr>
        <w:t xml:space="preserve">kilowatt-hour. It is recommended that the total life cycle mileage of electric bicycles </w:t>
      </w:r>
      <w:r>
        <w:rPr>
          <w:rFonts w:ascii="Arial" w:eastAsia="宋体" w:hAnsi="Arial" w:cs="Arial" w:hint="eastAsia"/>
          <w:sz w:val="19"/>
          <w:szCs w:val="19"/>
        </w:rPr>
        <w:t xml:space="preserve">shall </w:t>
      </w:r>
      <w:r>
        <w:rPr>
          <w:rFonts w:ascii="Arial" w:eastAsia="宋体" w:hAnsi="Arial" w:cs="Arial"/>
          <w:sz w:val="19"/>
          <w:szCs w:val="19"/>
        </w:rPr>
        <w:t xml:space="preserve">be set at 60,000km, and the </w:t>
      </w:r>
      <w:r>
        <w:rPr>
          <w:rFonts w:ascii="Arial" w:eastAsiaTheme="minorEastAsia" w:hAnsi="Arial" w:cs="Arial" w:hint="eastAsia"/>
          <w:sz w:val="19"/>
          <w:szCs w:val="19"/>
        </w:rPr>
        <w:t>range values per kilowatt-hour</w:t>
      </w:r>
      <w:r>
        <w:rPr>
          <w:rFonts w:ascii="Arial" w:eastAsia="宋体" w:hAnsi="Arial" w:cs="Arial" w:hint="eastAsia"/>
          <w:sz w:val="19"/>
          <w:szCs w:val="19"/>
        </w:rPr>
        <w:t xml:space="preserve"> data</w:t>
      </w:r>
      <w:r>
        <w:rPr>
          <w:rFonts w:ascii="Arial" w:eastAsia="宋体" w:hAnsi="Arial" w:cs="Arial"/>
          <w:sz w:val="19"/>
          <w:szCs w:val="19"/>
        </w:rPr>
        <w:t xml:space="preserve"> shall be measured by a laboratory with test</w:t>
      </w:r>
      <w:r>
        <w:rPr>
          <w:rFonts w:ascii="Arial" w:eastAsia="宋体" w:hAnsi="Arial" w:cs="Arial" w:hint="eastAsia"/>
          <w:sz w:val="19"/>
          <w:szCs w:val="19"/>
        </w:rPr>
        <w:t xml:space="preserve"> qua</w:t>
      </w:r>
      <w:r>
        <w:rPr>
          <w:rFonts w:ascii="Arial" w:eastAsia="宋体" w:hAnsi="Arial" w:cs="Arial" w:hint="eastAsia"/>
          <w:sz w:val="19"/>
          <w:szCs w:val="19"/>
        </w:rPr>
        <w:t>lification</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Note 1: The accessories replaced during the life cycle of electric bicycle products are: lithium batteries, brakes, brake shoes, tires and others.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Note 2: Electric bicycle according to the industry's existing average level of product life and </w:t>
      </w:r>
      <w:r>
        <w:rPr>
          <w:rFonts w:ascii="Arial" w:eastAsia="宋体" w:hAnsi="Arial" w:cs="Arial"/>
          <w:sz w:val="19"/>
          <w:szCs w:val="19"/>
        </w:rPr>
        <w:t>the use of the actual statistical analysis of the stage, can be set to: life cycle of use for 5 years, 300 days per year, 40km per day, life cycle mileage</w:t>
      </w:r>
      <w:r>
        <w:rPr>
          <w:rFonts w:ascii="Arial" w:eastAsia="宋体" w:hAnsi="Arial" w:cs="Arial" w:hint="eastAsia"/>
          <w:sz w:val="19"/>
          <w:szCs w:val="19"/>
        </w:rPr>
        <w:t xml:space="preserve"> is</w:t>
      </w:r>
      <w:r>
        <w:rPr>
          <w:rFonts w:ascii="Arial" w:eastAsia="宋体" w:hAnsi="Arial" w:cs="Arial"/>
          <w:sz w:val="19"/>
          <w:szCs w:val="19"/>
        </w:rPr>
        <w:t xml:space="preserve"> recommended to set the value of 60000km.</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numPr>
          <w:ilvl w:val="3"/>
          <w:numId w:val="0"/>
        </w:numPr>
        <w:adjustRightInd/>
        <w:snapToGrid/>
        <w:spacing w:after="0" w:line="360" w:lineRule="auto"/>
        <w:jc w:val="both"/>
        <w:outlineLvl w:val="4"/>
        <w:rPr>
          <w:rFonts w:ascii="Arial" w:eastAsia="黑体" w:hAnsi="Arial" w:cs="Arial"/>
          <w:b/>
          <w:bCs/>
          <w:sz w:val="19"/>
          <w:szCs w:val="19"/>
        </w:rPr>
      </w:pPr>
      <w:r>
        <w:rPr>
          <w:rFonts w:ascii="Arial" w:eastAsia="黑体" w:hAnsi="Arial" w:cs="Arial"/>
          <w:b/>
          <w:bCs/>
          <w:sz w:val="19"/>
          <w:szCs w:val="19"/>
        </w:rPr>
        <w:t>8.6.5 Waste disposal stage</w:t>
      </w:r>
    </w:p>
    <w:p w:rsidR="00263C32" w:rsidRDefault="00263C32">
      <w:pPr>
        <w:numPr>
          <w:ilvl w:val="3"/>
          <w:numId w:val="0"/>
        </w:numPr>
        <w:adjustRightInd/>
        <w:snapToGrid/>
        <w:spacing w:after="0" w:line="360" w:lineRule="auto"/>
        <w:jc w:val="both"/>
        <w:outlineLvl w:val="4"/>
        <w:rPr>
          <w:rFonts w:ascii="Arial" w:eastAsia="黑体" w:hAnsi="Arial" w:cs="Arial"/>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If primary data cannot be co</w:t>
      </w:r>
      <w:r>
        <w:rPr>
          <w:rFonts w:ascii="Arial" w:eastAsia="宋体" w:hAnsi="Arial" w:cs="Arial"/>
          <w:sz w:val="19"/>
          <w:szCs w:val="19"/>
        </w:rPr>
        <w:t>llected for the disposal of products, secondary data can be used.</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When the waste is recycled and not used in the production of the product, this recycling process shall be excluded from the system boundary of the product carbon footprint evaluation; when the recycled material is used as material in any unit process of th</w:t>
      </w:r>
      <w:r>
        <w:rPr>
          <w:rFonts w:ascii="Arial" w:eastAsia="宋体" w:hAnsi="Arial" w:cs="Arial"/>
          <w:sz w:val="19"/>
          <w:szCs w:val="19"/>
        </w:rPr>
        <w:t>e product system, then this recycling process shall be included in the system boundary; when the heat generated from the incineration process is reused in the product system, the heat of the reused portion shall be offset accordingly. The following seconda</w:t>
      </w:r>
      <w:r>
        <w:rPr>
          <w:rFonts w:ascii="Arial" w:eastAsia="宋体" w:hAnsi="Arial" w:cs="Arial"/>
          <w:sz w:val="19"/>
          <w:szCs w:val="19"/>
        </w:rPr>
        <w:t xml:space="preserve">ry data shall be collected during the waste disposal phase:  </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Energy and resources consumed in the process of product disassembly, crushing, sorting, material reuse processing, parts remanufacturing, etc., and the associated life cycle GHG emission fact</w:t>
      </w:r>
      <w:r>
        <w:rPr>
          <w:rFonts w:ascii="Arial" w:eastAsia="宋体" w:hAnsi="Arial" w:cs="Arial"/>
          <w:sz w:val="19"/>
          <w:szCs w:val="19"/>
        </w:rPr>
        <w:t>ors;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b) Transportation data related to the product waste disposal stage, including transportation mode, transportation distance, transportation weight, GHG emissions per unit mile, </w:t>
      </w:r>
      <w:r w:rsidR="00707A16">
        <w:rPr>
          <w:rFonts w:ascii="Arial" w:eastAsia="宋体" w:hAnsi="Arial" w:cs="Arial"/>
          <w:sz w:val="19"/>
          <w:szCs w:val="19"/>
        </w:rPr>
        <w:t>etc.</w:t>
      </w:r>
      <w:r>
        <w:rPr>
          <w:rFonts w:ascii="Arial" w:eastAsia="宋体" w:hAnsi="Arial" w:cs="Arial"/>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lastRenderedPageBreak/>
        <w:t>c) Disposal methods of waste at the disposal site, including landfill</w:t>
      </w:r>
      <w:r>
        <w:rPr>
          <w:rFonts w:ascii="Arial" w:eastAsia="宋体" w:hAnsi="Arial" w:cs="Arial"/>
          <w:sz w:val="19"/>
          <w:szCs w:val="19"/>
        </w:rPr>
        <w:t>, incineration, etc., and the GHG emission factors associated with different disposal methods;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The weight of the waste to be treated at the treatment site, and the recovery rate of the product;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e) Data on energy recovery, organic recovery or other recov</w:t>
      </w:r>
      <w:r>
        <w:rPr>
          <w:rFonts w:ascii="Arial" w:eastAsia="宋体" w:hAnsi="Arial" w:cs="Arial"/>
          <w:sz w:val="19"/>
          <w:szCs w:val="19"/>
        </w:rPr>
        <w:t>ery processes;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f) Data on storage emissions at the disposal stage.</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1"/>
        <w:rPr>
          <w:rFonts w:ascii="Arial" w:eastAsia="黑体" w:hAnsi="Arial" w:cs="Arial"/>
          <w:b/>
          <w:bCs/>
          <w:sz w:val="19"/>
          <w:szCs w:val="19"/>
        </w:rPr>
      </w:pPr>
      <w:bookmarkStart w:id="55" w:name="_Toc136251282"/>
      <w:r>
        <w:rPr>
          <w:rFonts w:ascii="Arial" w:eastAsia="黑体" w:hAnsi="Arial" w:cs="Arial"/>
          <w:b/>
          <w:bCs/>
          <w:sz w:val="19"/>
          <w:szCs w:val="19"/>
        </w:rPr>
        <w:t>9 Product carbon footprint report</w:t>
      </w:r>
      <w:bookmarkEnd w:id="55"/>
    </w:p>
    <w:p w:rsidR="00263C32" w:rsidRDefault="00263C32">
      <w:pPr>
        <w:adjustRightInd/>
        <w:snapToGrid/>
        <w:spacing w:after="0" w:line="360" w:lineRule="auto"/>
        <w:jc w:val="both"/>
        <w:outlineLvl w:val="1"/>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bookmarkStart w:id="56" w:name="_Toc83640450"/>
      <w:r>
        <w:rPr>
          <w:rFonts w:ascii="Arial" w:eastAsia="宋体" w:hAnsi="Arial" w:cs="Arial"/>
          <w:sz w:val="19"/>
          <w:szCs w:val="19"/>
        </w:rPr>
        <w:t>The electric bicycle product carbon footprint evaluation report shall include, but not be limited to, the following</w:t>
      </w:r>
      <w:r w:rsidR="00707A16">
        <w:rPr>
          <w:rFonts w:ascii="Arial" w:eastAsia="宋体" w:hAnsi="Arial" w:cs="Arial" w:hint="eastAsia"/>
          <w:sz w:val="19"/>
          <w:szCs w:val="19"/>
        </w:rPr>
        <w: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a) Company/organization description,</w:t>
      </w:r>
      <w:r>
        <w:rPr>
          <w:rFonts w:ascii="Arial" w:eastAsia="宋体" w:hAnsi="Arial" w:cs="Arial"/>
          <w:sz w:val="19"/>
          <w:szCs w:val="19"/>
        </w:rPr>
        <w:t xml:space="preserve"> including: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--Company/organization profile;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--Contact person and address, contact information.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b) Product description, including: </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Product name (product type, production plant);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--Product process flow;</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--Product information;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--Product CCC certification </w:t>
      </w:r>
      <w:r>
        <w:rPr>
          <w:rFonts w:ascii="Arial" w:eastAsia="宋体" w:hAnsi="Arial" w:cs="Arial"/>
          <w:sz w:val="19"/>
          <w:szCs w:val="19"/>
        </w:rPr>
        <w:t>information;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--Product schematic diagram;</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--Main technical parameters and performance of the product.</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c) Report </w:t>
      </w:r>
      <w:r>
        <w:rPr>
          <w:rFonts w:ascii="Arial" w:eastAsia="宋体" w:hAnsi="Arial" w:cs="Arial" w:hint="eastAsia"/>
          <w:sz w:val="19"/>
          <w:szCs w:val="19"/>
        </w:rPr>
        <w:t>r</w:t>
      </w:r>
      <w:r>
        <w:rPr>
          <w:rFonts w:ascii="Arial" w:eastAsia="宋体" w:hAnsi="Arial" w:cs="Arial"/>
          <w:sz w:val="19"/>
          <w:szCs w:val="19"/>
        </w:rPr>
        <w:t>esults, including:</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--Functional units; </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--System boundaries;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--Life cycle phase identification and description; </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 xml:space="preserve">--Data description, primary </w:t>
      </w:r>
      <w:r>
        <w:rPr>
          <w:rFonts w:ascii="Arial" w:eastAsia="宋体" w:hAnsi="Arial" w:cs="Arial"/>
          <w:sz w:val="19"/>
          <w:szCs w:val="19"/>
        </w:rPr>
        <w:t>data collected as well as secondary data;</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--Data trade-off guidelines;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lastRenderedPageBreak/>
        <w:t>--Data allocation;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--Data quality;</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--Data coverage time;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--Data collection;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--Data calculation, GHG emission inventories for all processes within the system boundary;</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--Uncertainty;</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--T</w:t>
      </w:r>
      <w:r>
        <w:rPr>
          <w:rFonts w:ascii="Arial" w:eastAsia="宋体" w:hAnsi="Arial" w:cs="Arial"/>
          <w:sz w:val="19"/>
          <w:szCs w:val="19"/>
        </w:rPr>
        <w:t>he percentage of total emission inventory results for each stage of the life cycle;</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--Validity of the reported results;</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--Method of validation.</w:t>
      </w:r>
    </w:p>
    <w:p w:rsidR="00263C32" w:rsidRDefault="00123EF9">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r>
        <w:rPr>
          <w:rFonts w:ascii="Arial" w:eastAsia="宋体" w:hAnsi="Arial" w:cs="Arial"/>
          <w:sz w:val="19"/>
          <w:szCs w:val="19"/>
        </w:rPr>
        <w:t>d) References.</w:t>
      </w:r>
    </w:p>
    <w:p w:rsidR="00263C32" w:rsidRDefault="00263C32">
      <w:pPr>
        <w:tabs>
          <w:tab w:val="center" w:pos="4201"/>
          <w:tab w:val="right" w:leader="dot" w:pos="9298"/>
        </w:tabs>
        <w:autoSpaceDE w:val="0"/>
        <w:autoSpaceDN w:val="0"/>
        <w:adjustRightInd/>
        <w:snapToGrid/>
        <w:spacing w:after="0" w:line="360" w:lineRule="auto"/>
        <w:jc w:val="both"/>
        <w:rPr>
          <w:rFonts w:ascii="Arial" w:eastAsia="宋体" w:hAnsi="Arial" w:cs="Arial"/>
          <w:sz w:val="19"/>
          <w:szCs w:val="19"/>
        </w:rPr>
      </w:pPr>
    </w:p>
    <w:p w:rsidR="00263C32" w:rsidRDefault="00123EF9">
      <w:pPr>
        <w:adjustRightInd/>
        <w:snapToGrid/>
        <w:spacing w:after="0" w:line="360" w:lineRule="auto"/>
        <w:jc w:val="both"/>
        <w:outlineLvl w:val="1"/>
        <w:rPr>
          <w:rFonts w:ascii="Arial" w:eastAsia="黑体" w:hAnsi="Arial" w:cs="Arial"/>
          <w:b/>
          <w:bCs/>
          <w:sz w:val="19"/>
          <w:szCs w:val="19"/>
        </w:rPr>
      </w:pPr>
      <w:bookmarkStart w:id="57" w:name="_Toc136251283"/>
      <w:r>
        <w:rPr>
          <w:rFonts w:ascii="Arial" w:eastAsia="黑体" w:hAnsi="Arial" w:cs="Arial"/>
          <w:b/>
          <w:bCs/>
          <w:sz w:val="19"/>
          <w:szCs w:val="19"/>
        </w:rPr>
        <w:t>10 Verification and declaration of conformity</w:t>
      </w:r>
      <w:bookmarkEnd w:id="57"/>
    </w:p>
    <w:p w:rsidR="00263C32" w:rsidRDefault="00263C32">
      <w:pPr>
        <w:adjustRightInd/>
        <w:snapToGrid/>
        <w:spacing w:after="0" w:line="360" w:lineRule="auto"/>
        <w:jc w:val="both"/>
        <w:outlineLvl w:val="1"/>
        <w:rPr>
          <w:rFonts w:ascii="Arial" w:eastAsia="黑体" w:hAnsi="Arial" w:cs="Arial"/>
          <w:b/>
          <w:bCs/>
          <w:sz w:val="19"/>
          <w:szCs w:val="19"/>
        </w:rPr>
      </w:pP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The product carbon footprint evaluation report sh</w:t>
      </w:r>
      <w:r>
        <w:rPr>
          <w:rFonts w:ascii="Arial" w:eastAsiaTheme="minorEastAsia" w:hAnsi="Arial" w:cs="Arial"/>
          <w:sz w:val="19"/>
          <w:szCs w:val="19"/>
        </w:rPr>
        <w:t xml:space="preserve">all be validated </w:t>
      </w:r>
      <w:r w:rsidR="0081213E">
        <w:rPr>
          <w:rFonts w:ascii="Arial" w:eastAsiaTheme="minorEastAsia" w:hAnsi="Arial" w:cs="Arial"/>
          <w:sz w:val="19"/>
          <w:szCs w:val="19"/>
        </w:rPr>
        <w:t xml:space="preserve">either </w:t>
      </w:r>
      <w:r>
        <w:rPr>
          <w:rFonts w:ascii="Arial" w:eastAsiaTheme="minorEastAsia" w:hAnsi="Arial" w:cs="Arial"/>
          <w:sz w:val="19"/>
          <w:szCs w:val="19"/>
        </w:rPr>
        <w:t>by the first party (self-validation of the reporting enterprise) or an independent third-party validation agency.</w:t>
      </w:r>
    </w:p>
    <w:p w:rsidR="0081213E" w:rsidRPr="00637934" w:rsidRDefault="0081213E" w:rsidP="0081213E">
      <w:pPr>
        <w:widowControl w:val="0"/>
        <w:autoSpaceDE w:val="0"/>
        <w:autoSpaceDN w:val="0"/>
        <w:snapToGrid/>
        <w:spacing w:after="0" w:line="360" w:lineRule="auto"/>
        <w:jc w:val="both"/>
        <w:rPr>
          <w:rFonts w:ascii="Arial" w:eastAsiaTheme="minorEastAsia" w:hAnsi="Arial" w:cs="Arial"/>
          <w:sz w:val="19"/>
          <w:szCs w:val="19"/>
        </w:rPr>
      </w:pPr>
      <w:r w:rsidRPr="00637934">
        <w:rPr>
          <w:rFonts w:ascii="Arial" w:eastAsiaTheme="minorEastAsia" w:hAnsi="Arial" w:cs="Arial"/>
          <w:sz w:val="19"/>
          <w:szCs w:val="19"/>
        </w:rPr>
        <w:t xml:space="preserve">When </w:t>
      </w:r>
      <w:r w:rsidRPr="002A44BC">
        <w:rPr>
          <w:rFonts w:ascii="Arial" w:eastAsiaTheme="minorEastAsia" w:hAnsi="Arial" w:cs="Arial"/>
          <w:sz w:val="19"/>
          <w:szCs w:val="19"/>
        </w:rPr>
        <w:t>making external declarations</w:t>
      </w:r>
      <w:r w:rsidRPr="00637934">
        <w:rPr>
          <w:rFonts w:ascii="Arial" w:eastAsiaTheme="minorEastAsia" w:hAnsi="Arial" w:cs="Arial"/>
          <w:sz w:val="19"/>
          <w:szCs w:val="19"/>
        </w:rPr>
        <w:t xml:space="preserve">, the declaring party shall </w:t>
      </w:r>
      <w:r>
        <w:rPr>
          <w:rFonts w:ascii="Arial" w:eastAsiaTheme="minorEastAsia" w:hAnsi="Arial" w:cs="Arial" w:hint="eastAsia"/>
          <w:sz w:val="19"/>
          <w:szCs w:val="19"/>
        </w:rPr>
        <w:t>specify</w:t>
      </w:r>
      <w:r w:rsidRPr="00637934">
        <w:rPr>
          <w:rFonts w:ascii="Arial" w:eastAsiaTheme="minorEastAsia" w:hAnsi="Arial" w:cs="Arial"/>
          <w:sz w:val="19"/>
          <w:szCs w:val="19"/>
        </w:rPr>
        <w:t>the validation method</w:t>
      </w:r>
      <w:r w:rsidRPr="002A44BC">
        <w:rPr>
          <w:rFonts w:ascii="Arial" w:eastAsiaTheme="minorEastAsia" w:hAnsi="Arial" w:cs="Arial"/>
          <w:sz w:val="19"/>
          <w:szCs w:val="19"/>
        </w:rPr>
        <w:t>used for</w:t>
      </w:r>
      <w:r w:rsidRPr="00637934">
        <w:rPr>
          <w:rFonts w:ascii="Arial" w:eastAsiaTheme="minorEastAsia" w:hAnsi="Arial" w:cs="Arial"/>
          <w:sz w:val="19"/>
          <w:szCs w:val="19"/>
        </w:rPr>
        <w:t xml:space="preserve"> the product carbon footprint evaluation report.</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The statement that the results of the carbon footprint evaluation of electric bicycle products comply with this document shall be published by the organization conducting the product carbon footprint verific</w:t>
      </w:r>
      <w:r>
        <w:rPr>
          <w:rFonts w:ascii="Arial" w:eastAsiaTheme="minorEastAsia" w:hAnsi="Arial" w:cs="Arial"/>
          <w:sz w:val="19"/>
          <w:szCs w:val="19"/>
        </w:rPr>
        <w:t>ation. When declaring compliance with this document, the verifying party shall comply with all provisions of this document.</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The publication of the results of the declaration of conformity shall comply with the relevant national or local regulations, and if</w:t>
      </w:r>
      <w:r>
        <w:rPr>
          <w:rFonts w:ascii="Arial" w:eastAsiaTheme="minorEastAsia" w:hAnsi="Arial" w:cs="Arial"/>
          <w:sz w:val="19"/>
          <w:szCs w:val="19"/>
        </w:rPr>
        <w:t xml:space="preserve"> there are no special regulations, the enterprise may adopt one or more of the following ways of publication:</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a) Disclosing the carbon footprint information to consumers through the form of carbon label, the specific disclosure information and requirements</w:t>
      </w:r>
      <w:r>
        <w:rPr>
          <w:rFonts w:ascii="Arial" w:eastAsiaTheme="minorEastAsia" w:hAnsi="Arial" w:cs="Arial"/>
          <w:sz w:val="19"/>
          <w:szCs w:val="19"/>
        </w:rPr>
        <w:t xml:space="preserve"> shall be stipulated by the carbon label issuing </w:t>
      </w:r>
      <w:r>
        <w:rPr>
          <w:rFonts w:ascii="Arial" w:eastAsiaTheme="minorEastAsia" w:hAnsi="Arial" w:cs="Arial"/>
          <w:sz w:val="19"/>
          <w:szCs w:val="19"/>
        </w:rPr>
        <w:lastRenderedPageBreak/>
        <w:t xml:space="preserve">management agency; </w:t>
      </w:r>
    </w:p>
    <w:p w:rsidR="00263C32" w:rsidRDefault="00123EF9">
      <w:pPr>
        <w:widowControl w:val="0"/>
        <w:autoSpaceDE w:val="0"/>
        <w:autoSpaceDN w:val="0"/>
        <w:snapToGrid/>
        <w:spacing w:after="0" w:line="360" w:lineRule="auto"/>
        <w:jc w:val="both"/>
        <w:rPr>
          <w:rFonts w:ascii="Arial" w:eastAsiaTheme="minorEastAsia" w:hAnsi="Arial" w:cs="Arial"/>
          <w:sz w:val="19"/>
          <w:szCs w:val="19"/>
        </w:rPr>
      </w:pPr>
      <w:r>
        <w:rPr>
          <w:rFonts w:ascii="Arial" w:eastAsiaTheme="minorEastAsia" w:hAnsi="Arial" w:cs="Arial"/>
          <w:sz w:val="19"/>
          <w:szCs w:val="19"/>
        </w:rPr>
        <w:t>b) Disclosing carbon footprint information in the product instruction manual and stating the meaning of the value;</w:t>
      </w:r>
    </w:p>
    <w:p w:rsidR="00263C32" w:rsidRDefault="00123EF9">
      <w:pPr>
        <w:widowControl w:val="0"/>
        <w:autoSpaceDE w:val="0"/>
        <w:autoSpaceDN w:val="0"/>
        <w:snapToGrid/>
        <w:spacing w:after="0" w:line="360" w:lineRule="auto"/>
        <w:jc w:val="both"/>
        <w:rPr>
          <w:rFonts w:ascii="Arial" w:eastAsia="黑体" w:hAnsi="Arial" w:cs="Arial"/>
          <w:sz w:val="19"/>
          <w:szCs w:val="19"/>
        </w:rPr>
      </w:pPr>
      <w:r>
        <w:rPr>
          <w:rFonts w:ascii="Arial" w:eastAsiaTheme="minorEastAsia" w:hAnsi="Arial" w:cs="Arial"/>
          <w:sz w:val="19"/>
          <w:szCs w:val="19"/>
        </w:rPr>
        <w:t xml:space="preserve">c) Printing the product carbon footprint information on the company's </w:t>
      </w:r>
      <w:r>
        <w:rPr>
          <w:rFonts w:ascii="Arial" w:eastAsiaTheme="minorEastAsia" w:hAnsi="Arial" w:cs="Arial"/>
          <w:sz w:val="19"/>
          <w:szCs w:val="19"/>
        </w:rPr>
        <w:t>brochures or publishing it on the company's website.</w:t>
      </w:r>
      <w:bookmarkEnd w:id="3"/>
      <w:bookmarkEnd w:id="4"/>
      <w:bookmarkEnd w:id="5"/>
      <w:bookmarkEnd w:id="56"/>
      <w:r>
        <w:rPr>
          <w:rFonts w:ascii="Arial" w:eastAsia="黑体" w:hAnsi="Arial" w:cs="Arial"/>
          <w:sz w:val="19"/>
          <w:szCs w:val="19"/>
        </w:rPr>
        <w:br w:type="page"/>
      </w:r>
    </w:p>
    <w:p w:rsidR="00263C32" w:rsidRDefault="00123EF9">
      <w:pPr>
        <w:adjustRightInd/>
        <w:snapToGrid/>
        <w:spacing w:after="0" w:line="360" w:lineRule="auto"/>
        <w:jc w:val="center"/>
        <w:outlineLvl w:val="1"/>
        <w:rPr>
          <w:rFonts w:ascii="Arial" w:eastAsia="黑体" w:hAnsi="Arial" w:cs="Arial"/>
          <w:b/>
          <w:bCs/>
          <w:sz w:val="19"/>
          <w:szCs w:val="19"/>
        </w:rPr>
      </w:pPr>
      <w:bookmarkStart w:id="58" w:name="_Toc136251284"/>
      <w:r>
        <w:rPr>
          <w:rFonts w:ascii="Arial" w:eastAsia="黑体" w:hAnsi="Arial" w:cs="Arial"/>
          <w:b/>
          <w:bCs/>
          <w:sz w:val="19"/>
          <w:szCs w:val="19"/>
        </w:rPr>
        <w:lastRenderedPageBreak/>
        <w:t>Bibliography</w:t>
      </w:r>
      <w:bookmarkEnd w:id="58"/>
    </w:p>
    <w:p w:rsidR="00263C32" w:rsidRDefault="00263C32">
      <w:pPr>
        <w:adjustRightInd/>
        <w:snapToGrid/>
        <w:spacing w:after="0" w:line="360" w:lineRule="auto"/>
        <w:jc w:val="center"/>
        <w:outlineLvl w:val="1"/>
        <w:rPr>
          <w:rFonts w:ascii="Arial" w:eastAsia="黑体" w:hAnsi="Arial" w:cs="Arial"/>
          <w:b/>
          <w:bCs/>
          <w:sz w:val="19"/>
          <w:szCs w:val="19"/>
        </w:rPr>
      </w:pP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[1] ISO 1406</w:t>
      </w:r>
      <w:r>
        <w:rPr>
          <w:rFonts w:ascii="Arial" w:eastAsia="宋体" w:hAnsi="Arial" w:cs="Arial" w:hint="eastAsia"/>
          <w:sz w:val="19"/>
          <w:szCs w:val="19"/>
        </w:rPr>
        <w:t>—</w:t>
      </w:r>
      <w:r>
        <w:rPr>
          <w:rFonts w:ascii="Arial" w:eastAsia="宋体" w:hAnsi="Arial" w:cs="Arial"/>
          <w:sz w:val="19"/>
          <w:szCs w:val="19"/>
        </w:rPr>
        <w:t xml:space="preserve">1:2018 </w:t>
      </w:r>
      <w:r w:rsidRPr="005B1C97">
        <w:rPr>
          <w:rFonts w:ascii="Arial" w:eastAsia="宋体" w:hAnsi="Arial" w:cs="Arial"/>
          <w:i/>
          <w:iCs/>
          <w:sz w:val="19"/>
          <w:szCs w:val="19"/>
        </w:rPr>
        <w:t xml:space="preserve">Greenhouse gases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Part 1: Specification with guidance at the organization level for quantification and reporting of greenhouse gas emissions and removals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 xml:space="preserve">[2] ISO 14067:2018 </w:t>
      </w:r>
      <w:r w:rsidRPr="005B1C97">
        <w:rPr>
          <w:rFonts w:ascii="Arial" w:eastAsia="宋体" w:hAnsi="Arial" w:cs="Arial"/>
          <w:i/>
          <w:iCs/>
          <w:sz w:val="19"/>
          <w:szCs w:val="19"/>
        </w:rPr>
        <w:t xml:space="preserve">Greenhouse gases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Carbon footprint of products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Requirements and guidelines for quantification</w:t>
      </w:r>
    </w:p>
    <w:p w:rsidR="00263C32" w:rsidRPr="005B1C97" w:rsidRDefault="00123EF9">
      <w:pPr>
        <w:tabs>
          <w:tab w:val="center" w:pos="4201"/>
          <w:tab w:val="right" w:leader="dot" w:pos="9298"/>
        </w:tabs>
        <w:autoSpaceDE w:val="0"/>
        <w:autoSpaceDN w:val="0"/>
        <w:adjustRightInd/>
        <w:spacing w:after="0" w:line="360" w:lineRule="auto"/>
        <w:jc w:val="both"/>
        <w:rPr>
          <w:rFonts w:ascii="Arial" w:eastAsia="宋体" w:hAnsi="Arial" w:cs="Arial"/>
          <w:i/>
          <w:iCs/>
          <w:sz w:val="19"/>
          <w:szCs w:val="19"/>
        </w:rPr>
      </w:pPr>
      <w:r>
        <w:rPr>
          <w:rFonts w:ascii="Arial" w:eastAsia="宋体" w:hAnsi="Arial" w:cs="Arial"/>
          <w:sz w:val="19"/>
          <w:szCs w:val="19"/>
        </w:rPr>
        <w:t xml:space="preserve">[3] PAS 2050:2011 </w:t>
      </w:r>
      <w:r w:rsidRPr="0081213E">
        <w:rPr>
          <w:rFonts w:ascii="Arial" w:eastAsia="宋体" w:hAnsi="Arial" w:cs="Arial"/>
          <w:i/>
          <w:iCs/>
          <w:sz w:val="19"/>
          <w:szCs w:val="19"/>
        </w:rPr>
        <w:t>Specification</w:t>
      </w:r>
      <w:r w:rsidRPr="005B1C97">
        <w:rPr>
          <w:rFonts w:ascii="Arial" w:eastAsia="宋体" w:hAnsi="Arial" w:cs="Arial"/>
          <w:i/>
          <w:iCs/>
          <w:sz w:val="19"/>
          <w:szCs w:val="19"/>
        </w:rPr>
        <w:t> </w:t>
      </w:r>
      <w:r w:rsidRPr="0081213E">
        <w:rPr>
          <w:rFonts w:ascii="Arial" w:eastAsia="宋体" w:hAnsi="Arial" w:cs="Arial"/>
          <w:i/>
          <w:iCs/>
          <w:sz w:val="19"/>
          <w:szCs w:val="19"/>
        </w:rPr>
        <w:t>for</w:t>
      </w:r>
      <w:r w:rsidRPr="005B1C97">
        <w:rPr>
          <w:rFonts w:ascii="Arial" w:eastAsia="宋体" w:hAnsi="Arial" w:cs="Arial"/>
          <w:i/>
          <w:iCs/>
          <w:sz w:val="19"/>
          <w:szCs w:val="19"/>
        </w:rPr>
        <w:t> </w:t>
      </w:r>
      <w:r w:rsidRPr="0081213E">
        <w:rPr>
          <w:rFonts w:ascii="Arial" w:eastAsia="宋体" w:hAnsi="Arial" w:cs="Arial"/>
          <w:i/>
          <w:iCs/>
          <w:sz w:val="19"/>
          <w:szCs w:val="19"/>
        </w:rPr>
        <w:t>the</w:t>
      </w:r>
      <w:r w:rsidRPr="005B1C97">
        <w:rPr>
          <w:rFonts w:ascii="Arial" w:eastAsia="宋体" w:hAnsi="Arial" w:cs="Arial"/>
          <w:i/>
          <w:iCs/>
          <w:sz w:val="19"/>
          <w:szCs w:val="19"/>
        </w:rPr>
        <w:t> assessment </w:t>
      </w:r>
      <w:r w:rsidRPr="0081213E">
        <w:rPr>
          <w:rFonts w:ascii="Arial" w:eastAsia="宋体" w:hAnsi="Arial" w:cs="Arial"/>
          <w:i/>
          <w:iCs/>
          <w:sz w:val="19"/>
          <w:szCs w:val="19"/>
        </w:rPr>
        <w:t>of</w:t>
      </w:r>
      <w:r w:rsidRPr="005B1C97">
        <w:rPr>
          <w:rFonts w:ascii="Arial" w:eastAsia="宋体" w:hAnsi="Arial" w:cs="Arial"/>
          <w:i/>
          <w:iCs/>
          <w:sz w:val="19"/>
          <w:szCs w:val="19"/>
        </w:rPr>
        <w:t> the </w:t>
      </w:r>
      <w:r w:rsidRPr="0081213E">
        <w:rPr>
          <w:rFonts w:ascii="Arial" w:eastAsia="宋体" w:hAnsi="Arial" w:cs="Arial"/>
          <w:i/>
          <w:iCs/>
          <w:sz w:val="19"/>
          <w:szCs w:val="19"/>
        </w:rPr>
        <w:t>life</w:t>
      </w:r>
      <w:r w:rsidRPr="005B1C97">
        <w:rPr>
          <w:rFonts w:ascii="Arial" w:eastAsia="宋体" w:hAnsi="Arial" w:cs="Arial"/>
          <w:i/>
          <w:iCs/>
          <w:sz w:val="19"/>
          <w:szCs w:val="19"/>
        </w:rPr>
        <w:t> </w:t>
      </w:r>
      <w:r w:rsidRPr="0081213E">
        <w:rPr>
          <w:rFonts w:ascii="Arial" w:eastAsia="宋体" w:hAnsi="Arial" w:cs="Arial"/>
          <w:i/>
          <w:iCs/>
          <w:sz w:val="19"/>
          <w:szCs w:val="19"/>
        </w:rPr>
        <w:t>cycle</w:t>
      </w:r>
      <w:r w:rsidRPr="005B1C97">
        <w:rPr>
          <w:rFonts w:ascii="Arial" w:eastAsia="宋体" w:hAnsi="Arial" w:cs="Arial"/>
          <w:i/>
          <w:iCs/>
          <w:sz w:val="19"/>
          <w:szCs w:val="19"/>
        </w:rPr>
        <w:t> </w:t>
      </w:r>
      <w:r w:rsidRPr="0081213E">
        <w:rPr>
          <w:rFonts w:ascii="Arial" w:eastAsia="宋体" w:hAnsi="Arial" w:cs="Arial"/>
          <w:i/>
          <w:iCs/>
          <w:sz w:val="19"/>
          <w:szCs w:val="19"/>
        </w:rPr>
        <w:t>greenhouse</w:t>
      </w:r>
      <w:r w:rsidRPr="005B1C97">
        <w:rPr>
          <w:rFonts w:ascii="Arial" w:eastAsia="宋体" w:hAnsi="Arial" w:cs="Arial"/>
          <w:i/>
          <w:iCs/>
          <w:sz w:val="19"/>
          <w:szCs w:val="19"/>
        </w:rPr>
        <w:t> </w:t>
      </w:r>
      <w:r w:rsidRPr="0081213E">
        <w:rPr>
          <w:rFonts w:ascii="Arial" w:eastAsia="宋体" w:hAnsi="Arial" w:cs="Arial"/>
          <w:i/>
          <w:iCs/>
          <w:sz w:val="19"/>
          <w:szCs w:val="19"/>
        </w:rPr>
        <w:t>gas</w:t>
      </w:r>
      <w:r w:rsidRPr="005B1C97">
        <w:rPr>
          <w:rFonts w:ascii="Arial" w:eastAsia="宋体" w:hAnsi="Arial" w:cs="Arial"/>
          <w:i/>
          <w:iCs/>
          <w:sz w:val="19"/>
          <w:szCs w:val="19"/>
        </w:rPr>
        <w:t> emissions of goods and services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 xml:space="preserve">[4] </w:t>
      </w:r>
      <w:r w:rsidRPr="005B1C97">
        <w:rPr>
          <w:rFonts w:ascii="Arial" w:eastAsia="宋体" w:hAnsi="Arial" w:cs="Arial"/>
          <w:i/>
          <w:iCs/>
          <w:sz w:val="19"/>
          <w:szCs w:val="19"/>
        </w:rPr>
        <w:t>2006 IPCC Guidelines</w:t>
      </w:r>
      <w:r w:rsidRPr="005B1C97">
        <w:rPr>
          <w:rFonts w:ascii="Arial" w:eastAsia="宋体" w:hAnsi="Arial" w:cs="Arial"/>
          <w:i/>
          <w:iCs/>
          <w:sz w:val="19"/>
          <w:szCs w:val="19"/>
        </w:rPr>
        <w:t xml:space="preserve"> for National Greenhouse Gas Inventories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[5] GB 17761</w:t>
      </w:r>
      <w:r>
        <w:rPr>
          <w:rFonts w:ascii="Arial" w:eastAsia="宋体" w:hAnsi="Arial" w:cs="Arial" w:hint="eastAsia"/>
          <w:sz w:val="19"/>
          <w:szCs w:val="19"/>
        </w:rPr>
        <w:t>—</w:t>
      </w:r>
      <w:r>
        <w:rPr>
          <w:rFonts w:ascii="Arial" w:eastAsia="宋体" w:hAnsi="Arial" w:cs="Arial"/>
          <w:sz w:val="19"/>
          <w:szCs w:val="19"/>
        </w:rPr>
        <w:t xml:space="preserve">2018 </w:t>
      </w:r>
      <w:r w:rsidRPr="0081213E">
        <w:rPr>
          <w:rFonts w:ascii="Arial" w:eastAsia="宋体" w:hAnsi="Arial" w:cs="Arial"/>
          <w:i/>
          <w:iCs/>
          <w:sz w:val="19"/>
          <w:szCs w:val="19"/>
        </w:rPr>
        <w:t>Safety technical specification for electric bicycle</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[6] GB/T 19000</w:t>
      </w:r>
      <w:r>
        <w:rPr>
          <w:rFonts w:ascii="Arial" w:eastAsia="宋体" w:hAnsi="Arial" w:cs="Arial" w:hint="eastAsia"/>
          <w:sz w:val="19"/>
          <w:szCs w:val="19"/>
        </w:rPr>
        <w:t>—</w:t>
      </w:r>
      <w:r>
        <w:rPr>
          <w:rFonts w:ascii="Arial" w:eastAsia="宋体" w:hAnsi="Arial" w:cs="Arial"/>
          <w:sz w:val="19"/>
          <w:szCs w:val="19"/>
        </w:rPr>
        <w:t xml:space="preserve">2016 </w:t>
      </w:r>
      <w:r>
        <w:rPr>
          <w:rFonts w:ascii="Arial" w:eastAsia="宋体" w:hAnsi="Arial" w:cs="Arial" w:hint="eastAsia"/>
          <w:i/>
          <w:iCs/>
          <w:sz w:val="19"/>
          <w:szCs w:val="19"/>
        </w:rPr>
        <w:t>Quality management systems</w:t>
      </w:r>
      <w:r>
        <w:rPr>
          <w:rFonts w:ascii="Arial" w:eastAsia="宋体" w:hAnsi="Arial" w:cs="Arial" w:hint="eastAsia"/>
          <w:i/>
          <w:iCs/>
          <w:sz w:val="19"/>
          <w:szCs w:val="19"/>
        </w:rPr>
        <w:t>—</w:t>
      </w:r>
      <w:r>
        <w:rPr>
          <w:rFonts w:ascii="Arial" w:eastAsia="宋体" w:hAnsi="Arial" w:cs="Arial" w:hint="eastAsia"/>
          <w:i/>
          <w:iCs/>
          <w:sz w:val="19"/>
          <w:szCs w:val="19"/>
        </w:rPr>
        <w:t>Fundamentals and vocabulary</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[7] GB/T 24025</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2009</w:t>
      </w:r>
      <w:r w:rsidRPr="005B1C97">
        <w:rPr>
          <w:rFonts w:ascii="Arial" w:eastAsia="宋体" w:hAnsi="Arial" w:cs="Arial"/>
          <w:i/>
          <w:iCs/>
          <w:sz w:val="19"/>
          <w:szCs w:val="19"/>
        </w:rPr>
        <w:t xml:space="preserve">Environmental labels and declaration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Type III environmental declarations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principles and procedures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[8] GB/T 24040</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2008</w:t>
      </w:r>
      <w:r w:rsidRPr="005B1C97">
        <w:rPr>
          <w:rFonts w:ascii="Arial" w:eastAsia="宋体" w:hAnsi="Arial" w:cs="Arial"/>
          <w:i/>
          <w:iCs/>
          <w:sz w:val="19"/>
          <w:szCs w:val="19"/>
        </w:rPr>
        <w:t xml:space="preserve">Environmental management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Life cycle assessment </w:t>
      </w:r>
      <w:r w:rsidRPr="005B1C97">
        <w:rPr>
          <w:rFonts w:ascii="Arial" w:eastAsia="宋体" w:hAnsi="Arial" w:cs="Arial" w:hint="eastAsia"/>
          <w:i/>
          <w:iCs/>
          <w:sz w:val="19"/>
          <w:szCs w:val="19"/>
        </w:rPr>
        <w:t>—</w:t>
      </w:r>
      <w:r w:rsidRPr="005B1C97">
        <w:rPr>
          <w:rFonts w:ascii="Arial" w:eastAsia="宋体" w:hAnsi="Arial" w:cs="Arial"/>
          <w:i/>
          <w:iCs/>
          <w:sz w:val="19"/>
          <w:szCs w:val="19"/>
        </w:rPr>
        <w:t xml:space="preserve"> Principles and frameworks</w:t>
      </w:r>
    </w:p>
    <w:p w:rsidR="00263C32" w:rsidRDefault="00123EF9">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r>
        <w:rPr>
          <w:rFonts w:ascii="Arial" w:eastAsia="宋体" w:hAnsi="Arial" w:cs="Arial"/>
          <w:sz w:val="19"/>
          <w:szCs w:val="19"/>
        </w:rPr>
        <w:t>[9] GB/T 32150</w:t>
      </w:r>
      <w:r>
        <w:rPr>
          <w:rFonts w:ascii="Arial" w:eastAsia="宋体" w:hAnsi="Arial" w:cs="Arial" w:hint="eastAsia"/>
          <w:sz w:val="19"/>
          <w:szCs w:val="19"/>
        </w:rPr>
        <w:t>—</w:t>
      </w:r>
      <w:r>
        <w:rPr>
          <w:rFonts w:ascii="Arial" w:eastAsia="宋体" w:hAnsi="Arial" w:cs="Arial"/>
          <w:sz w:val="19"/>
          <w:szCs w:val="19"/>
        </w:rPr>
        <w:t xml:space="preserve">2015 </w:t>
      </w:r>
      <w:r w:rsidRPr="005B1C97">
        <w:rPr>
          <w:rFonts w:ascii="Arial" w:eastAsia="宋体" w:hAnsi="Arial" w:cs="Arial"/>
          <w:i/>
          <w:iCs/>
          <w:sz w:val="19"/>
          <w:szCs w:val="19"/>
        </w:rPr>
        <w:t xml:space="preserve">General guideline of the greenhouse gas emissions accounting and reporting </w:t>
      </w:r>
      <w:r w:rsidRPr="005B1C97">
        <w:rPr>
          <w:rFonts w:ascii="Arial" w:eastAsia="宋体" w:hAnsi="Arial" w:cs="Arial"/>
          <w:i/>
          <w:iCs/>
          <w:sz w:val="19"/>
          <w:szCs w:val="19"/>
        </w:rPr>
        <w:t>for industrial enterprises</w:t>
      </w:r>
    </w:p>
    <w:p w:rsidR="00263C32" w:rsidRDefault="00263C32">
      <w:pPr>
        <w:tabs>
          <w:tab w:val="center" w:pos="4201"/>
          <w:tab w:val="right" w:leader="dot" w:pos="9298"/>
        </w:tabs>
        <w:autoSpaceDE w:val="0"/>
        <w:autoSpaceDN w:val="0"/>
        <w:adjustRightInd/>
        <w:spacing w:after="0" w:line="360" w:lineRule="auto"/>
        <w:jc w:val="both"/>
        <w:rPr>
          <w:rFonts w:ascii="Arial" w:eastAsia="宋体" w:hAnsi="Arial" w:cs="Arial"/>
          <w:sz w:val="19"/>
          <w:szCs w:val="19"/>
        </w:rPr>
      </w:pPr>
    </w:p>
    <w:p w:rsidR="00263C32" w:rsidRDefault="00123EF9">
      <w:pPr>
        <w:spacing w:after="0" w:line="360" w:lineRule="auto"/>
        <w:jc w:val="center"/>
        <w:rPr>
          <w:rFonts w:ascii="Arial" w:eastAsia="黑体" w:hAnsi="Arial" w:cs="Arial"/>
          <w:sz w:val="19"/>
          <w:szCs w:val="19"/>
        </w:rPr>
      </w:pPr>
      <w:r>
        <w:rPr>
          <w:rFonts w:ascii="Arial" w:hAnsi="Arial" w:cs="Arial"/>
          <w:sz w:val="19"/>
          <w:szCs w:val="19"/>
        </w:rPr>
        <w:t>_______________________</w:t>
      </w:r>
    </w:p>
    <w:sectPr w:rsidR="00263C32" w:rsidSect="002D7711">
      <w:footerReference w:type="default" r:id="rId14"/>
      <w:pgSz w:w="11906" w:h="16838"/>
      <w:pgMar w:top="1440" w:right="1800" w:bottom="1440" w:left="1800" w:header="708" w:footer="708" w:gutter="0"/>
      <w:pgNumType w:start="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EF9" w:rsidRDefault="00123EF9">
      <w:pPr>
        <w:spacing w:after="0"/>
      </w:pPr>
      <w:r>
        <w:separator/>
      </w:r>
    </w:p>
  </w:endnote>
  <w:endnote w:type="continuationSeparator" w:id="1">
    <w:p w:rsidR="00123EF9" w:rsidRDefault="00123E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2" w:rsidRDefault="00263C32">
    <w:pPr>
      <w:pStyle w:val="af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2" w:rsidRDefault="002D7711">
    <w:pPr>
      <w:pStyle w:val="afb"/>
      <w:jc w:val="right"/>
    </w:pPr>
    <w:r w:rsidRPr="002D7711">
      <w:fldChar w:fldCharType="begin"/>
    </w:r>
    <w:r w:rsidR="00123EF9">
      <w:instrText>PAGE   \* MERGEFORMAT</w:instrText>
    </w:r>
    <w:r w:rsidRPr="002D7711">
      <w:fldChar w:fldCharType="separate"/>
    </w:r>
    <w:r w:rsidR="00A2707E" w:rsidRPr="00A2707E">
      <w:rPr>
        <w:noProof/>
        <w:lang w:val="zh-CN"/>
      </w:rPr>
      <w:t>I</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44463"/>
      <w:docPartObj>
        <w:docPartGallery w:val="AutoText"/>
      </w:docPartObj>
    </w:sdtPr>
    <w:sdtContent>
      <w:p w:rsidR="00263C32" w:rsidRDefault="002D7711">
        <w:pPr>
          <w:pStyle w:val="afb"/>
          <w:jc w:val="right"/>
        </w:pPr>
        <w:r>
          <w:fldChar w:fldCharType="begin"/>
        </w:r>
        <w:r w:rsidR="00123EF9">
          <w:instrText>PAGE   \* MERGEFORMAT</w:instrText>
        </w:r>
        <w:r>
          <w:fldChar w:fldCharType="separate"/>
        </w:r>
        <w:r w:rsidR="00A2707E" w:rsidRPr="00A2707E">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EF9" w:rsidRDefault="00123EF9">
      <w:pPr>
        <w:spacing w:after="0"/>
      </w:pPr>
      <w:r>
        <w:separator/>
      </w:r>
    </w:p>
  </w:footnote>
  <w:footnote w:type="continuationSeparator" w:id="1">
    <w:p w:rsidR="00123EF9" w:rsidRDefault="00123E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2" w:rsidRDefault="00263C32">
    <w:pPr>
      <w:pStyle w:val="af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2" w:rsidRDefault="00123EF9">
    <w:pPr>
      <w:pStyle w:val="afc"/>
      <w:pBdr>
        <w:bottom w:val="none" w:sz="0" w:space="0" w:color="auto"/>
      </w:pBdr>
      <w:jc w:val="right"/>
    </w:pPr>
    <w:r>
      <w:t>T/CHINABICYCLE 16—2023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rPr>
        <w:rFonts w:ascii="黑体" w:eastAsia="黑体" w:hAnsi="黑体"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1135" w:firstLine="0"/>
      </w:pPr>
      <w:rPr>
        <w:rFonts w:ascii="黑体" w:eastAsia="黑体" w:hAnsi="Times New Roman" w:hint="eastAsia"/>
        <w:b w:val="0"/>
        <w:i w:val="0"/>
        <w:sz w:val="21"/>
      </w:rPr>
    </w:lvl>
    <w:lvl w:ilvl="3">
      <w:start w:val="1"/>
      <w:numFmt w:val="decimal"/>
      <w:pStyle w:val="a9"/>
      <w:suff w:val="nothing"/>
      <w:lvlText w:val="%1.%2.%3.%4　"/>
      <w:lvlJc w:val="left"/>
      <w:pPr>
        <w:ind w:left="4111"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pStyle w:val="a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fillcolor="white">
      <v:fill color="white"/>
    </o:shapedefaults>
  </w:hdrShapeDefaults>
  <w:footnotePr>
    <w:footnote w:id="0"/>
    <w:footnote w:id="1"/>
  </w:footnotePr>
  <w:endnotePr>
    <w:endnote w:id="0"/>
    <w:endnote w:id="1"/>
  </w:endnotePr>
  <w:compat>
    <w:useFELayout/>
  </w:compat>
  <w:docVars>
    <w:docVar w:name="commondata" w:val="eyJoZGlkIjoiYzc5MjdjYWFjNzRiMGQ0MzE0NzY1NThhZWI4NDk5NDAifQ=="/>
  </w:docVars>
  <w:rsids>
    <w:rsidRoot w:val="00D31D50"/>
    <w:rsid w:val="00014D8D"/>
    <w:rsid w:val="00016737"/>
    <w:rsid w:val="00024645"/>
    <w:rsid w:val="0003100E"/>
    <w:rsid w:val="00033256"/>
    <w:rsid w:val="000374AD"/>
    <w:rsid w:val="00037BA6"/>
    <w:rsid w:val="000424E2"/>
    <w:rsid w:val="00042FCA"/>
    <w:rsid w:val="0004376D"/>
    <w:rsid w:val="00046E85"/>
    <w:rsid w:val="00050515"/>
    <w:rsid w:val="0005335E"/>
    <w:rsid w:val="00053E84"/>
    <w:rsid w:val="00054626"/>
    <w:rsid w:val="000615CA"/>
    <w:rsid w:val="00062C68"/>
    <w:rsid w:val="0006355C"/>
    <w:rsid w:val="0006470B"/>
    <w:rsid w:val="00064961"/>
    <w:rsid w:val="000656DC"/>
    <w:rsid w:val="0006791D"/>
    <w:rsid w:val="00071225"/>
    <w:rsid w:val="000720AF"/>
    <w:rsid w:val="00073D8F"/>
    <w:rsid w:val="00074F1D"/>
    <w:rsid w:val="00076053"/>
    <w:rsid w:val="00076735"/>
    <w:rsid w:val="000770D4"/>
    <w:rsid w:val="00077519"/>
    <w:rsid w:val="00081AC1"/>
    <w:rsid w:val="000845D1"/>
    <w:rsid w:val="00090B66"/>
    <w:rsid w:val="00093400"/>
    <w:rsid w:val="00095456"/>
    <w:rsid w:val="000A0BD0"/>
    <w:rsid w:val="000A6BD6"/>
    <w:rsid w:val="000A75F7"/>
    <w:rsid w:val="000B6235"/>
    <w:rsid w:val="000B6764"/>
    <w:rsid w:val="000C06CD"/>
    <w:rsid w:val="000C3842"/>
    <w:rsid w:val="000C6184"/>
    <w:rsid w:val="000D7F52"/>
    <w:rsid w:val="000E0DE7"/>
    <w:rsid w:val="000E3E3C"/>
    <w:rsid w:val="000E402D"/>
    <w:rsid w:val="000E6E69"/>
    <w:rsid w:val="000F35F6"/>
    <w:rsid w:val="00100C66"/>
    <w:rsid w:val="001010E3"/>
    <w:rsid w:val="001013ED"/>
    <w:rsid w:val="00101DDF"/>
    <w:rsid w:val="001023BB"/>
    <w:rsid w:val="001033D6"/>
    <w:rsid w:val="001104DC"/>
    <w:rsid w:val="00110E27"/>
    <w:rsid w:val="00111283"/>
    <w:rsid w:val="00111D83"/>
    <w:rsid w:val="00115340"/>
    <w:rsid w:val="00120422"/>
    <w:rsid w:val="00122D22"/>
    <w:rsid w:val="00123EF9"/>
    <w:rsid w:val="00125651"/>
    <w:rsid w:val="001268B3"/>
    <w:rsid w:val="00126A73"/>
    <w:rsid w:val="00127B23"/>
    <w:rsid w:val="00133F6C"/>
    <w:rsid w:val="00134E20"/>
    <w:rsid w:val="001350B5"/>
    <w:rsid w:val="00144C22"/>
    <w:rsid w:val="00147772"/>
    <w:rsid w:val="00151508"/>
    <w:rsid w:val="00151DEF"/>
    <w:rsid w:val="001562EF"/>
    <w:rsid w:val="00156C59"/>
    <w:rsid w:val="0016182A"/>
    <w:rsid w:val="0016412B"/>
    <w:rsid w:val="00164779"/>
    <w:rsid w:val="001648E6"/>
    <w:rsid w:val="00164DFB"/>
    <w:rsid w:val="00164EB6"/>
    <w:rsid w:val="00172651"/>
    <w:rsid w:val="001741D4"/>
    <w:rsid w:val="001759B1"/>
    <w:rsid w:val="0017645F"/>
    <w:rsid w:val="00177F71"/>
    <w:rsid w:val="00180FCA"/>
    <w:rsid w:val="00182F1D"/>
    <w:rsid w:val="001845B6"/>
    <w:rsid w:val="00184E26"/>
    <w:rsid w:val="00186728"/>
    <w:rsid w:val="001926CC"/>
    <w:rsid w:val="0019315C"/>
    <w:rsid w:val="001A3AEE"/>
    <w:rsid w:val="001A6710"/>
    <w:rsid w:val="001B00DA"/>
    <w:rsid w:val="001B11A4"/>
    <w:rsid w:val="001B3E18"/>
    <w:rsid w:val="001B5ABA"/>
    <w:rsid w:val="001B61BA"/>
    <w:rsid w:val="001C1E77"/>
    <w:rsid w:val="001C4BC0"/>
    <w:rsid w:val="001C6E2E"/>
    <w:rsid w:val="001C7A2E"/>
    <w:rsid w:val="001D05C2"/>
    <w:rsid w:val="001D4C23"/>
    <w:rsid w:val="001D561B"/>
    <w:rsid w:val="001D58AB"/>
    <w:rsid w:val="001D70AE"/>
    <w:rsid w:val="001E0669"/>
    <w:rsid w:val="001E1574"/>
    <w:rsid w:val="001E3EF4"/>
    <w:rsid w:val="001F144B"/>
    <w:rsid w:val="001F31D1"/>
    <w:rsid w:val="001F63F4"/>
    <w:rsid w:val="001F6E27"/>
    <w:rsid w:val="0020197C"/>
    <w:rsid w:val="00205E52"/>
    <w:rsid w:val="0020651B"/>
    <w:rsid w:val="002077FE"/>
    <w:rsid w:val="002136D6"/>
    <w:rsid w:val="00223776"/>
    <w:rsid w:val="002262C4"/>
    <w:rsid w:val="002350C8"/>
    <w:rsid w:val="002430D9"/>
    <w:rsid w:val="00245090"/>
    <w:rsid w:val="0025132E"/>
    <w:rsid w:val="00251F22"/>
    <w:rsid w:val="00255577"/>
    <w:rsid w:val="00257319"/>
    <w:rsid w:val="00257BB5"/>
    <w:rsid w:val="002634BE"/>
    <w:rsid w:val="00263C19"/>
    <w:rsid w:val="00263C32"/>
    <w:rsid w:val="00264609"/>
    <w:rsid w:val="0026624D"/>
    <w:rsid w:val="00272971"/>
    <w:rsid w:val="00274FE0"/>
    <w:rsid w:val="002752BE"/>
    <w:rsid w:val="00275B8B"/>
    <w:rsid w:val="00276960"/>
    <w:rsid w:val="002828CB"/>
    <w:rsid w:val="00290D86"/>
    <w:rsid w:val="00292867"/>
    <w:rsid w:val="002A17CB"/>
    <w:rsid w:val="002A3553"/>
    <w:rsid w:val="002A418A"/>
    <w:rsid w:val="002B160D"/>
    <w:rsid w:val="002B2180"/>
    <w:rsid w:val="002B4BD8"/>
    <w:rsid w:val="002B7883"/>
    <w:rsid w:val="002C0860"/>
    <w:rsid w:val="002C130F"/>
    <w:rsid w:val="002C4F10"/>
    <w:rsid w:val="002C7D23"/>
    <w:rsid w:val="002C7D65"/>
    <w:rsid w:val="002C7F6B"/>
    <w:rsid w:val="002D05AC"/>
    <w:rsid w:val="002D391C"/>
    <w:rsid w:val="002D3F9A"/>
    <w:rsid w:val="002D4F1C"/>
    <w:rsid w:val="002D7711"/>
    <w:rsid w:val="002E53B1"/>
    <w:rsid w:val="002E5A6F"/>
    <w:rsid w:val="002E7676"/>
    <w:rsid w:val="002F0287"/>
    <w:rsid w:val="002F1E9E"/>
    <w:rsid w:val="002F60C5"/>
    <w:rsid w:val="002F643D"/>
    <w:rsid w:val="00300FE1"/>
    <w:rsid w:val="00304493"/>
    <w:rsid w:val="00305AC2"/>
    <w:rsid w:val="0030641D"/>
    <w:rsid w:val="00307818"/>
    <w:rsid w:val="00310A3F"/>
    <w:rsid w:val="00314FE7"/>
    <w:rsid w:val="00317CD6"/>
    <w:rsid w:val="00317E84"/>
    <w:rsid w:val="0032176B"/>
    <w:rsid w:val="00321F40"/>
    <w:rsid w:val="00323B43"/>
    <w:rsid w:val="003267FC"/>
    <w:rsid w:val="003302BF"/>
    <w:rsid w:val="00332904"/>
    <w:rsid w:val="00333F36"/>
    <w:rsid w:val="003343A6"/>
    <w:rsid w:val="00342733"/>
    <w:rsid w:val="003455B0"/>
    <w:rsid w:val="003528CD"/>
    <w:rsid w:val="00354044"/>
    <w:rsid w:val="0036252E"/>
    <w:rsid w:val="00371534"/>
    <w:rsid w:val="003725B4"/>
    <w:rsid w:val="003731F5"/>
    <w:rsid w:val="00374833"/>
    <w:rsid w:val="003845BA"/>
    <w:rsid w:val="00384F6D"/>
    <w:rsid w:val="00387316"/>
    <w:rsid w:val="00390280"/>
    <w:rsid w:val="00390365"/>
    <w:rsid w:val="003A19FF"/>
    <w:rsid w:val="003A52E0"/>
    <w:rsid w:val="003A76F0"/>
    <w:rsid w:val="003B4C6F"/>
    <w:rsid w:val="003B4C77"/>
    <w:rsid w:val="003B6E26"/>
    <w:rsid w:val="003C296E"/>
    <w:rsid w:val="003C2C8A"/>
    <w:rsid w:val="003C3D18"/>
    <w:rsid w:val="003C5B28"/>
    <w:rsid w:val="003C688C"/>
    <w:rsid w:val="003C6D64"/>
    <w:rsid w:val="003D10E9"/>
    <w:rsid w:val="003D271E"/>
    <w:rsid w:val="003D281B"/>
    <w:rsid w:val="003D2E2F"/>
    <w:rsid w:val="003D37D8"/>
    <w:rsid w:val="003D3FCF"/>
    <w:rsid w:val="003E4F6B"/>
    <w:rsid w:val="003E7E4F"/>
    <w:rsid w:val="003F1407"/>
    <w:rsid w:val="003F4558"/>
    <w:rsid w:val="003F5D73"/>
    <w:rsid w:val="003F65AC"/>
    <w:rsid w:val="003F7CD5"/>
    <w:rsid w:val="00401C2C"/>
    <w:rsid w:val="00410BA1"/>
    <w:rsid w:val="004128C9"/>
    <w:rsid w:val="00415344"/>
    <w:rsid w:val="00416094"/>
    <w:rsid w:val="00416BA0"/>
    <w:rsid w:val="00420805"/>
    <w:rsid w:val="00420C08"/>
    <w:rsid w:val="00421857"/>
    <w:rsid w:val="00421869"/>
    <w:rsid w:val="00421ED1"/>
    <w:rsid w:val="00422D18"/>
    <w:rsid w:val="00423EFC"/>
    <w:rsid w:val="00426133"/>
    <w:rsid w:val="00430163"/>
    <w:rsid w:val="00431BF9"/>
    <w:rsid w:val="004321E1"/>
    <w:rsid w:val="00432659"/>
    <w:rsid w:val="00433FFD"/>
    <w:rsid w:val="004358AB"/>
    <w:rsid w:val="00437F4E"/>
    <w:rsid w:val="00440047"/>
    <w:rsid w:val="00440D60"/>
    <w:rsid w:val="00442AAD"/>
    <w:rsid w:val="004435A3"/>
    <w:rsid w:val="00446B78"/>
    <w:rsid w:val="00450660"/>
    <w:rsid w:val="00450D3B"/>
    <w:rsid w:val="004521D8"/>
    <w:rsid w:val="0045267B"/>
    <w:rsid w:val="00453A73"/>
    <w:rsid w:val="0045621B"/>
    <w:rsid w:val="00463986"/>
    <w:rsid w:val="004704D6"/>
    <w:rsid w:val="004709F4"/>
    <w:rsid w:val="00470B94"/>
    <w:rsid w:val="0047242B"/>
    <w:rsid w:val="00475812"/>
    <w:rsid w:val="00476383"/>
    <w:rsid w:val="0047705C"/>
    <w:rsid w:val="00481FFC"/>
    <w:rsid w:val="00482801"/>
    <w:rsid w:val="00482960"/>
    <w:rsid w:val="00483243"/>
    <w:rsid w:val="00486D12"/>
    <w:rsid w:val="00490E42"/>
    <w:rsid w:val="00493F8B"/>
    <w:rsid w:val="00495327"/>
    <w:rsid w:val="00495D96"/>
    <w:rsid w:val="004A11E0"/>
    <w:rsid w:val="004A3C96"/>
    <w:rsid w:val="004A4D94"/>
    <w:rsid w:val="004A58D7"/>
    <w:rsid w:val="004A5AB0"/>
    <w:rsid w:val="004A7349"/>
    <w:rsid w:val="004A762F"/>
    <w:rsid w:val="004B032A"/>
    <w:rsid w:val="004B111F"/>
    <w:rsid w:val="004B344C"/>
    <w:rsid w:val="004B49ED"/>
    <w:rsid w:val="004B7757"/>
    <w:rsid w:val="004C4E31"/>
    <w:rsid w:val="004C6667"/>
    <w:rsid w:val="004C7542"/>
    <w:rsid w:val="004D1739"/>
    <w:rsid w:val="004E1EEF"/>
    <w:rsid w:val="004E6652"/>
    <w:rsid w:val="004F493B"/>
    <w:rsid w:val="00500710"/>
    <w:rsid w:val="00506BAC"/>
    <w:rsid w:val="00507366"/>
    <w:rsid w:val="0051200B"/>
    <w:rsid w:val="0051302B"/>
    <w:rsid w:val="00517232"/>
    <w:rsid w:val="00523952"/>
    <w:rsid w:val="0052556C"/>
    <w:rsid w:val="00530038"/>
    <w:rsid w:val="005308CF"/>
    <w:rsid w:val="00531921"/>
    <w:rsid w:val="00535148"/>
    <w:rsid w:val="0054196B"/>
    <w:rsid w:val="00542B97"/>
    <w:rsid w:val="005449C0"/>
    <w:rsid w:val="00545034"/>
    <w:rsid w:val="005463B1"/>
    <w:rsid w:val="00555C38"/>
    <w:rsid w:val="0056115A"/>
    <w:rsid w:val="00563DC6"/>
    <w:rsid w:val="005715D0"/>
    <w:rsid w:val="00572D43"/>
    <w:rsid w:val="00572EC2"/>
    <w:rsid w:val="0057377D"/>
    <w:rsid w:val="00573DB2"/>
    <w:rsid w:val="00574383"/>
    <w:rsid w:val="005837F6"/>
    <w:rsid w:val="00583906"/>
    <w:rsid w:val="00591950"/>
    <w:rsid w:val="00597414"/>
    <w:rsid w:val="005A3645"/>
    <w:rsid w:val="005A4BB6"/>
    <w:rsid w:val="005A5D9F"/>
    <w:rsid w:val="005B1C97"/>
    <w:rsid w:val="005B1EA5"/>
    <w:rsid w:val="005B3805"/>
    <w:rsid w:val="005C04EF"/>
    <w:rsid w:val="005C2668"/>
    <w:rsid w:val="005C2F83"/>
    <w:rsid w:val="005C5D1E"/>
    <w:rsid w:val="005C63C3"/>
    <w:rsid w:val="005D18E6"/>
    <w:rsid w:val="005D3D3C"/>
    <w:rsid w:val="005E1107"/>
    <w:rsid w:val="005E14F7"/>
    <w:rsid w:val="005E2C07"/>
    <w:rsid w:val="005E450E"/>
    <w:rsid w:val="005E630B"/>
    <w:rsid w:val="005E6826"/>
    <w:rsid w:val="005F030D"/>
    <w:rsid w:val="005F1342"/>
    <w:rsid w:val="005F400F"/>
    <w:rsid w:val="005F759F"/>
    <w:rsid w:val="005F787E"/>
    <w:rsid w:val="00606363"/>
    <w:rsid w:val="0060692C"/>
    <w:rsid w:val="00611969"/>
    <w:rsid w:val="00614BAF"/>
    <w:rsid w:val="0061737B"/>
    <w:rsid w:val="006202D5"/>
    <w:rsid w:val="00620BD7"/>
    <w:rsid w:val="00624BC1"/>
    <w:rsid w:val="00625073"/>
    <w:rsid w:val="00625756"/>
    <w:rsid w:val="006313F0"/>
    <w:rsid w:val="0063176E"/>
    <w:rsid w:val="00634CCF"/>
    <w:rsid w:val="006366AF"/>
    <w:rsid w:val="00636842"/>
    <w:rsid w:val="0063732D"/>
    <w:rsid w:val="00637934"/>
    <w:rsid w:val="00641A70"/>
    <w:rsid w:val="006457A2"/>
    <w:rsid w:val="006461AC"/>
    <w:rsid w:val="006466A2"/>
    <w:rsid w:val="0064774D"/>
    <w:rsid w:val="0065048E"/>
    <w:rsid w:val="00654293"/>
    <w:rsid w:val="0066286F"/>
    <w:rsid w:val="00663359"/>
    <w:rsid w:val="00665215"/>
    <w:rsid w:val="00665CD5"/>
    <w:rsid w:val="006676D9"/>
    <w:rsid w:val="00674AF4"/>
    <w:rsid w:val="00675696"/>
    <w:rsid w:val="00675FD7"/>
    <w:rsid w:val="006777EC"/>
    <w:rsid w:val="00680F0D"/>
    <w:rsid w:val="00684A0D"/>
    <w:rsid w:val="0068696A"/>
    <w:rsid w:val="00687731"/>
    <w:rsid w:val="00687F6C"/>
    <w:rsid w:val="00690053"/>
    <w:rsid w:val="00694215"/>
    <w:rsid w:val="006A3D2A"/>
    <w:rsid w:val="006B2356"/>
    <w:rsid w:val="006B6C94"/>
    <w:rsid w:val="006B727A"/>
    <w:rsid w:val="006D0159"/>
    <w:rsid w:val="006D0224"/>
    <w:rsid w:val="006D372B"/>
    <w:rsid w:val="006D3849"/>
    <w:rsid w:val="006D5381"/>
    <w:rsid w:val="006D5B24"/>
    <w:rsid w:val="006D7C14"/>
    <w:rsid w:val="006E2150"/>
    <w:rsid w:val="006E2777"/>
    <w:rsid w:val="006E3E5B"/>
    <w:rsid w:val="006E6315"/>
    <w:rsid w:val="006E6E93"/>
    <w:rsid w:val="006E74F0"/>
    <w:rsid w:val="006F0BC8"/>
    <w:rsid w:val="006F23AE"/>
    <w:rsid w:val="00700307"/>
    <w:rsid w:val="007009C9"/>
    <w:rsid w:val="007045E1"/>
    <w:rsid w:val="00707A16"/>
    <w:rsid w:val="0071098C"/>
    <w:rsid w:val="00712742"/>
    <w:rsid w:val="007200EE"/>
    <w:rsid w:val="00726801"/>
    <w:rsid w:val="00726E84"/>
    <w:rsid w:val="007321F0"/>
    <w:rsid w:val="00734393"/>
    <w:rsid w:val="00740E4C"/>
    <w:rsid w:val="007465C9"/>
    <w:rsid w:val="00752700"/>
    <w:rsid w:val="00757609"/>
    <w:rsid w:val="007577C3"/>
    <w:rsid w:val="0076238F"/>
    <w:rsid w:val="00774E53"/>
    <w:rsid w:val="00780CD6"/>
    <w:rsid w:val="00781278"/>
    <w:rsid w:val="00781CAB"/>
    <w:rsid w:val="00781ECC"/>
    <w:rsid w:val="007844A3"/>
    <w:rsid w:val="00784906"/>
    <w:rsid w:val="00785A6F"/>
    <w:rsid w:val="00790F5A"/>
    <w:rsid w:val="007916B5"/>
    <w:rsid w:val="00796FFD"/>
    <w:rsid w:val="007979BA"/>
    <w:rsid w:val="00797DC0"/>
    <w:rsid w:val="007A196A"/>
    <w:rsid w:val="007A2713"/>
    <w:rsid w:val="007A7D45"/>
    <w:rsid w:val="007B1A12"/>
    <w:rsid w:val="007B7E66"/>
    <w:rsid w:val="007C028F"/>
    <w:rsid w:val="007C34A2"/>
    <w:rsid w:val="007C3CC5"/>
    <w:rsid w:val="007C3F22"/>
    <w:rsid w:val="007C5A4E"/>
    <w:rsid w:val="007C6BB3"/>
    <w:rsid w:val="007C6C95"/>
    <w:rsid w:val="007D0BB7"/>
    <w:rsid w:val="007D2998"/>
    <w:rsid w:val="007D4269"/>
    <w:rsid w:val="007D6CC3"/>
    <w:rsid w:val="007E0DA5"/>
    <w:rsid w:val="007E1F52"/>
    <w:rsid w:val="007E240C"/>
    <w:rsid w:val="007E3CB9"/>
    <w:rsid w:val="007E6ECE"/>
    <w:rsid w:val="007E7675"/>
    <w:rsid w:val="007F09F3"/>
    <w:rsid w:val="007F0B09"/>
    <w:rsid w:val="007F4F4F"/>
    <w:rsid w:val="007F5093"/>
    <w:rsid w:val="007F51FA"/>
    <w:rsid w:val="00800A5E"/>
    <w:rsid w:val="00803996"/>
    <w:rsid w:val="00805BC8"/>
    <w:rsid w:val="008061C4"/>
    <w:rsid w:val="00806889"/>
    <w:rsid w:val="00806A9C"/>
    <w:rsid w:val="0081213E"/>
    <w:rsid w:val="00812B7C"/>
    <w:rsid w:val="0081335E"/>
    <w:rsid w:val="00816B0B"/>
    <w:rsid w:val="00827453"/>
    <w:rsid w:val="008316BF"/>
    <w:rsid w:val="00834185"/>
    <w:rsid w:val="00834325"/>
    <w:rsid w:val="00841EB0"/>
    <w:rsid w:val="00843370"/>
    <w:rsid w:val="00845F83"/>
    <w:rsid w:val="0084782D"/>
    <w:rsid w:val="00850098"/>
    <w:rsid w:val="00850AA1"/>
    <w:rsid w:val="00854466"/>
    <w:rsid w:val="008560E0"/>
    <w:rsid w:val="008637CC"/>
    <w:rsid w:val="00870DE9"/>
    <w:rsid w:val="00872314"/>
    <w:rsid w:val="00875C57"/>
    <w:rsid w:val="00880004"/>
    <w:rsid w:val="0088036D"/>
    <w:rsid w:val="00880657"/>
    <w:rsid w:val="008809C2"/>
    <w:rsid w:val="0088464E"/>
    <w:rsid w:val="00887914"/>
    <w:rsid w:val="00893579"/>
    <w:rsid w:val="00893E25"/>
    <w:rsid w:val="0089508F"/>
    <w:rsid w:val="008A0BAE"/>
    <w:rsid w:val="008A10AD"/>
    <w:rsid w:val="008A214E"/>
    <w:rsid w:val="008A460A"/>
    <w:rsid w:val="008A7302"/>
    <w:rsid w:val="008B29E8"/>
    <w:rsid w:val="008B306C"/>
    <w:rsid w:val="008B315F"/>
    <w:rsid w:val="008B4F07"/>
    <w:rsid w:val="008B5D1A"/>
    <w:rsid w:val="008B7289"/>
    <w:rsid w:val="008B7726"/>
    <w:rsid w:val="008C2D6A"/>
    <w:rsid w:val="008C65B1"/>
    <w:rsid w:val="008D0A2C"/>
    <w:rsid w:val="008D1428"/>
    <w:rsid w:val="008D1DCD"/>
    <w:rsid w:val="008D246D"/>
    <w:rsid w:val="008D24EB"/>
    <w:rsid w:val="008D4E18"/>
    <w:rsid w:val="008D4EB4"/>
    <w:rsid w:val="008D7B66"/>
    <w:rsid w:val="008E08D3"/>
    <w:rsid w:val="008E34F1"/>
    <w:rsid w:val="008E3AF2"/>
    <w:rsid w:val="008E4A18"/>
    <w:rsid w:val="008E4A27"/>
    <w:rsid w:val="008E51A7"/>
    <w:rsid w:val="008E528F"/>
    <w:rsid w:val="008E7EFD"/>
    <w:rsid w:val="008F54AE"/>
    <w:rsid w:val="008F5921"/>
    <w:rsid w:val="008F7CCF"/>
    <w:rsid w:val="00900855"/>
    <w:rsid w:val="00901A2D"/>
    <w:rsid w:val="00903678"/>
    <w:rsid w:val="00904262"/>
    <w:rsid w:val="0090451B"/>
    <w:rsid w:val="00904592"/>
    <w:rsid w:val="00904D67"/>
    <w:rsid w:val="00912FAC"/>
    <w:rsid w:val="00914CD2"/>
    <w:rsid w:val="00914EC1"/>
    <w:rsid w:val="00914FC0"/>
    <w:rsid w:val="00915614"/>
    <w:rsid w:val="00915E97"/>
    <w:rsid w:val="0091637D"/>
    <w:rsid w:val="00920AC6"/>
    <w:rsid w:val="00922668"/>
    <w:rsid w:val="0092312E"/>
    <w:rsid w:val="00925F04"/>
    <w:rsid w:val="009265A6"/>
    <w:rsid w:val="00936142"/>
    <w:rsid w:val="00941F65"/>
    <w:rsid w:val="009517BB"/>
    <w:rsid w:val="00953349"/>
    <w:rsid w:val="009541C8"/>
    <w:rsid w:val="00957F95"/>
    <w:rsid w:val="009625DF"/>
    <w:rsid w:val="009633DC"/>
    <w:rsid w:val="00963727"/>
    <w:rsid w:val="009647F9"/>
    <w:rsid w:val="00964A6E"/>
    <w:rsid w:val="009659B1"/>
    <w:rsid w:val="00965B70"/>
    <w:rsid w:val="00965D7F"/>
    <w:rsid w:val="00967501"/>
    <w:rsid w:val="00970E80"/>
    <w:rsid w:val="00973ACB"/>
    <w:rsid w:val="009762A4"/>
    <w:rsid w:val="00982BF2"/>
    <w:rsid w:val="00982E7C"/>
    <w:rsid w:val="00984CF6"/>
    <w:rsid w:val="00985038"/>
    <w:rsid w:val="00987DAA"/>
    <w:rsid w:val="00990488"/>
    <w:rsid w:val="00990A01"/>
    <w:rsid w:val="009914DF"/>
    <w:rsid w:val="00995236"/>
    <w:rsid w:val="009968FC"/>
    <w:rsid w:val="00997A2C"/>
    <w:rsid w:val="009A13F4"/>
    <w:rsid w:val="009A17EA"/>
    <w:rsid w:val="009A1B92"/>
    <w:rsid w:val="009A1DC2"/>
    <w:rsid w:val="009A3D25"/>
    <w:rsid w:val="009A51D0"/>
    <w:rsid w:val="009A547F"/>
    <w:rsid w:val="009A5B0C"/>
    <w:rsid w:val="009A7086"/>
    <w:rsid w:val="009B61F4"/>
    <w:rsid w:val="009B6633"/>
    <w:rsid w:val="009C7AA3"/>
    <w:rsid w:val="009D1115"/>
    <w:rsid w:val="009D601B"/>
    <w:rsid w:val="009E1424"/>
    <w:rsid w:val="009E2FC0"/>
    <w:rsid w:val="009E5FA1"/>
    <w:rsid w:val="009E5FF8"/>
    <w:rsid w:val="009E638E"/>
    <w:rsid w:val="009E687E"/>
    <w:rsid w:val="009E699E"/>
    <w:rsid w:val="009F0194"/>
    <w:rsid w:val="009F33AA"/>
    <w:rsid w:val="009F60DC"/>
    <w:rsid w:val="009F7756"/>
    <w:rsid w:val="00A01882"/>
    <w:rsid w:val="00A07AC9"/>
    <w:rsid w:val="00A136D0"/>
    <w:rsid w:val="00A14F81"/>
    <w:rsid w:val="00A21548"/>
    <w:rsid w:val="00A222CD"/>
    <w:rsid w:val="00A25664"/>
    <w:rsid w:val="00A2707E"/>
    <w:rsid w:val="00A2798F"/>
    <w:rsid w:val="00A34C5C"/>
    <w:rsid w:val="00A3699B"/>
    <w:rsid w:val="00A37043"/>
    <w:rsid w:val="00A46561"/>
    <w:rsid w:val="00A46AE7"/>
    <w:rsid w:val="00A572EF"/>
    <w:rsid w:val="00A627D4"/>
    <w:rsid w:val="00A63425"/>
    <w:rsid w:val="00A677E6"/>
    <w:rsid w:val="00A71FF7"/>
    <w:rsid w:val="00A76DF6"/>
    <w:rsid w:val="00A809DF"/>
    <w:rsid w:val="00A82F79"/>
    <w:rsid w:val="00A83A1F"/>
    <w:rsid w:val="00A96AE5"/>
    <w:rsid w:val="00A96C02"/>
    <w:rsid w:val="00AA4EFC"/>
    <w:rsid w:val="00AA7A1A"/>
    <w:rsid w:val="00AB17D1"/>
    <w:rsid w:val="00AB1AD8"/>
    <w:rsid w:val="00AB25F6"/>
    <w:rsid w:val="00AB7A9B"/>
    <w:rsid w:val="00AC1A45"/>
    <w:rsid w:val="00AC33D9"/>
    <w:rsid w:val="00AC4BB7"/>
    <w:rsid w:val="00AD03D6"/>
    <w:rsid w:val="00AD2569"/>
    <w:rsid w:val="00AD3086"/>
    <w:rsid w:val="00AE1759"/>
    <w:rsid w:val="00AE243A"/>
    <w:rsid w:val="00AE2BF0"/>
    <w:rsid w:val="00AE7311"/>
    <w:rsid w:val="00AF18D5"/>
    <w:rsid w:val="00AF3757"/>
    <w:rsid w:val="00AF56CB"/>
    <w:rsid w:val="00B02E37"/>
    <w:rsid w:val="00B030DD"/>
    <w:rsid w:val="00B12120"/>
    <w:rsid w:val="00B14A40"/>
    <w:rsid w:val="00B158A3"/>
    <w:rsid w:val="00B15D4A"/>
    <w:rsid w:val="00B17A3B"/>
    <w:rsid w:val="00B26C20"/>
    <w:rsid w:val="00B27B5E"/>
    <w:rsid w:val="00B30682"/>
    <w:rsid w:val="00B32029"/>
    <w:rsid w:val="00B346D2"/>
    <w:rsid w:val="00B35BB0"/>
    <w:rsid w:val="00B36CDC"/>
    <w:rsid w:val="00B50D8C"/>
    <w:rsid w:val="00B5137D"/>
    <w:rsid w:val="00B5284C"/>
    <w:rsid w:val="00B533B8"/>
    <w:rsid w:val="00B53551"/>
    <w:rsid w:val="00B54BE6"/>
    <w:rsid w:val="00B57162"/>
    <w:rsid w:val="00B62FD7"/>
    <w:rsid w:val="00B64061"/>
    <w:rsid w:val="00B64774"/>
    <w:rsid w:val="00B66B13"/>
    <w:rsid w:val="00B72800"/>
    <w:rsid w:val="00B76708"/>
    <w:rsid w:val="00B82752"/>
    <w:rsid w:val="00B82ABB"/>
    <w:rsid w:val="00B9140D"/>
    <w:rsid w:val="00B93B93"/>
    <w:rsid w:val="00B93C52"/>
    <w:rsid w:val="00B9685B"/>
    <w:rsid w:val="00B97BDE"/>
    <w:rsid w:val="00BA017E"/>
    <w:rsid w:val="00BA34F6"/>
    <w:rsid w:val="00BA3C67"/>
    <w:rsid w:val="00BB10F5"/>
    <w:rsid w:val="00BB1717"/>
    <w:rsid w:val="00BB1876"/>
    <w:rsid w:val="00BB1A43"/>
    <w:rsid w:val="00BB1B5B"/>
    <w:rsid w:val="00BB44CF"/>
    <w:rsid w:val="00BB6693"/>
    <w:rsid w:val="00BB766A"/>
    <w:rsid w:val="00BC17EF"/>
    <w:rsid w:val="00BC1FCA"/>
    <w:rsid w:val="00BC341E"/>
    <w:rsid w:val="00BC4408"/>
    <w:rsid w:val="00BC60E5"/>
    <w:rsid w:val="00BD0548"/>
    <w:rsid w:val="00BD0ABB"/>
    <w:rsid w:val="00BD1020"/>
    <w:rsid w:val="00BD6395"/>
    <w:rsid w:val="00BD6D6D"/>
    <w:rsid w:val="00BD74C1"/>
    <w:rsid w:val="00BE1A35"/>
    <w:rsid w:val="00BF1A62"/>
    <w:rsid w:val="00BF3528"/>
    <w:rsid w:val="00BF35D7"/>
    <w:rsid w:val="00BF68FE"/>
    <w:rsid w:val="00BF72B1"/>
    <w:rsid w:val="00C0055F"/>
    <w:rsid w:val="00C02867"/>
    <w:rsid w:val="00C06DD2"/>
    <w:rsid w:val="00C13BDA"/>
    <w:rsid w:val="00C23145"/>
    <w:rsid w:val="00C269FA"/>
    <w:rsid w:val="00C274C5"/>
    <w:rsid w:val="00C42727"/>
    <w:rsid w:val="00C445BD"/>
    <w:rsid w:val="00C45538"/>
    <w:rsid w:val="00C4651F"/>
    <w:rsid w:val="00C46A2E"/>
    <w:rsid w:val="00C4721D"/>
    <w:rsid w:val="00C514B4"/>
    <w:rsid w:val="00C5375C"/>
    <w:rsid w:val="00C7002B"/>
    <w:rsid w:val="00C71F9E"/>
    <w:rsid w:val="00C721E3"/>
    <w:rsid w:val="00C73435"/>
    <w:rsid w:val="00C772BA"/>
    <w:rsid w:val="00C77349"/>
    <w:rsid w:val="00C83702"/>
    <w:rsid w:val="00C8595C"/>
    <w:rsid w:val="00C87CCA"/>
    <w:rsid w:val="00C90369"/>
    <w:rsid w:val="00C919D3"/>
    <w:rsid w:val="00C91EE7"/>
    <w:rsid w:val="00C97447"/>
    <w:rsid w:val="00CA5A17"/>
    <w:rsid w:val="00CA5E66"/>
    <w:rsid w:val="00CA787B"/>
    <w:rsid w:val="00CB027F"/>
    <w:rsid w:val="00CB20CE"/>
    <w:rsid w:val="00CB2E6D"/>
    <w:rsid w:val="00CB5481"/>
    <w:rsid w:val="00CC0002"/>
    <w:rsid w:val="00CC27DB"/>
    <w:rsid w:val="00CD2D3F"/>
    <w:rsid w:val="00CD3955"/>
    <w:rsid w:val="00CD484E"/>
    <w:rsid w:val="00CD6E02"/>
    <w:rsid w:val="00CD715E"/>
    <w:rsid w:val="00CD7EE2"/>
    <w:rsid w:val="00CE0E0E"/>
    <w:rsid w:val="00CE1AB5"/>
    <w:rsid w:val="00CE2A22"/>
    <w:rsid w:val="00CE4FF1"/>
    <w:rsid w:val="00CF043C"/>
    <w:rsid w:val="00CF712A"/>
    <w:rsid w:val="00D02D30"/>
    <w:rsid w:val="00D031EC"/>
    <w:rsid w:val="00D07408"/>
    <w:rsid w:val="00D07D0A"/>
    <w:rsid w:val="00D12F8B"/>
    <w:rsid w:val="00D130C2"/>
    <w:rsid w:val="00D20AE0"/>
    <w:rsid w:val="00D20F94"/>
    <w:rsid w:val="00D22874"/>
    <w:rsid w:val="00D22AF3"/>
    <w:rsid w:val="00D26BE4"/>
    <w:rsid w:val="00D27EFB"/>
    <w:rsid w:val="00D306C6"/>
    <w:rsid w:val="00D31C52"/>
    <w:rsid w:val="00D31D50"/>
    <w:rsid w:val="00D3269B"/>
    <w:rsid w:val="00D3464E"/>
    <w:rsid w:val="00D34EF3"/>
    <w:rsid w:val="00D35EE6"/>
    <w:rsid w:val="00D376DC"/>
    <w:rsid w:val="00D3784C"/>
    <w:rsid w:val="00D40021"/>
    <w:rsid w:val="00D40D11"/>
    <w:rsid w:val="00D41229"/>
    <w:rsid w:val="00D417A2"/>
    <w:rsid w:val="00D437ED"/>
    <w:rsid w:val="00D44802"/>
    <w:rsid w:val="00D45D07"/>
    <w:rsid w:val="00D47D07"/>
    <w:rsid w:val="00D563C3"/>
    <w:rsid w:val="00D565B9"/>
    <w:rsid w:val="00D61EB1"/>
    <w:rsid w:val="00D62B5A"/>
    <w:rsid w:val="00D62B74"/>
    <w:rsid w:val="00D63096"/>
    <w:rsid w:val="00D65E25"/>
    <w:rsid w:val="00D70F27"/>
    <w:rsid w:val="00D71CE3"/>
    <w:rsid w:val="00D7583E"/>
    <w:rsid w:val="00D76C08"/>
    <w:rsid w:val="00D77D53"/>
    <w:rsid w:val="00D77DD0"/>
    <w:rsid w:val="00D830A8"/>
    <w:rsid w:val="00D85225"/>
    <w:rsid w:val="00D902B8"/>
    <w:rsid w:val="00D9093A"/>
    <w:rsid w:val="00D93EE7"/>
    <w:rsid w:val="00D95CA6"/>
    <w:rsid w:val="00D96B55"/>
    <w:rsid w:val="00DA1C42"/>
    <w:rsid w:val="00DA4732"/>
    <w:rsid w:val="00DB1B26"/>
    <w:rsid w:val="00DB31D6"/>
    <w:rsid w:val="00DB3372"/>
    <w:rsid w:val="00DB406D"/>
    <w:rsid w:val="00DB4B20"/>
    <w:rsid w:val="00DB7B52"/>
    <w:rsid w:val="00DC2A2E"/>
    <w:rsid w:val="00DC3ADD"/>
    <w:rsid w:val="00DC5DB2"/>
    <w:rsid w:val="00DC64B1"/>
    <w:rsid w:val="00DD1F78"/>
    <w:rsid w:val="00DD630D"/>
    <w:rsid w:val="00DE0D60"/>
    <w:rsid w:val="00DE12F3"/>
    <w:rsid w:val="00DE479E"/>
    <w:rsid w:val="00DE51ED"/>
    <w:rsid w:val="00DE5F45"/>
    <w:rsid w:val="00DE7C7B"/>
    <w:rsid w:val="00DF2DB4"/>
    <w:rsid w:val="00DF35D6"/>
    <w:rsid w:val="00DF429C"/>
    <w:rsid w:val="00DF4FFB"/>
    <w:rsid w:val="00DF55B8"/>
    <w:rsid w:val="00DF5A58"/>
    <w:rsid w:val="00E03064"/>
    <w:rsid w:val="00E038E7"/>
    <w:rsid w:val="00E040F7"/>
    <w:rsid w:val="00E1041C"/>
    <w:rsid w:val="00E14712"/>
    <w:rsid w:val="00E17ED5"/>
    <w:rsid w:val="00E20156"/>
    <w:rsid w:val="00E21BD4"/>
    <w:rsid w:val="00E251B3"/>
    <w:rsid w:val="00E276D7"/>
    <w:rsid w:val="00E27B03"/>
    <w:rsid w:val="00E30AA2"/>
    <w:rsid w:val="00E316B4"/>
    <w:rsid w:val="00E359D5"/>
    <w:rsid w:val="00E36A28"/>
    <w:rsid w:val="00E3708F"/>
    <w:rsid w:val="00E42F5D"/>
    <w:rsid w:val="00E45B3F"/>
    <w:rsid w:val="00E4755F"/>
    <w:rsid w:val="00E50B49"/>
    <w:rsid w:val="00E51658"/>
    <w:rsid w:val="00E51795"/>
    <w:rsid w:val="00E52B36"/>
    <w:rsid w:val="00E52F12"/>
    <w:rsid w:val="00E56B58"/>
    <w:rsid w:val="00E61D4E"/>
    <w:rsid w:val="00E61FC5"/>
    <w:rsid w:val="00E62717"/>
    <w:rsid w:val="00E64831"/>
    <w:rsid w:val="00E6595B"/>
    <w:rsid w:val="00E700F7"/>
    <w:rsid w:val="00E80197"/>
    <w:rsid w:val="00E82AC2"/>
    <w:rsid w:val="00E84309"/>
    <w:rsid w:val="00E868C3"/>
    <w:rsid w:val="00E87FDD"/>
    <w:rsid w:val="00E90ED5"/>
    <w:rsid w:val="00E9159D"/>
    <w:rsid w:val="00E919FD"/>
    <w:rsid w:val="00E9631B"/>
    <w:rsid w:val="00EA2D16"/>
    <w:rsid w:val="00EA7EBD"/>
    <w:rsid w:val="00EB4E25"/>
    <w:rsid w:val="00EB69EF"/>
    <w:rsid w:val="00EC23F7"/>
    <w:rsid w:val="00EC25D7"/>
    <w:rsid w:val="00EC4E00"/>
    <w:rsid w:val="00EC507E"/>
    <w:rsid w:val="00EC607C"/>
    <w:rsid w:val="00ED062E"/>
    <w:rsid w:val="00ED1171"/>
    <w:rsid w:val="00ED3184"/>
    <w:rsid w:val="00ED3B5C"/>
    <w:rsid w:val="00ED4136"/>
    <w:rsid w:val="00ED52A4"/>
    <w:rsid w:val="00EE06E0"/>
    <w:rsid w:val="00EE117B"/>
    <w:rsid w:val="00EE210A"/>
    <w:rsid w:val="00EF2033"/>
    <w:rsid w:val="00EF5DAB"/>
    <w:rsid w:val="00F058AA"/>
    <w:rsid w:val="00F05CA1"/>
    <w:rsid w:val="00F06E3C"/>
    <w:rsid w:val="00F11797"/>
    <w:rsid w:val="00F1339F"/>
    <w:rsid w:val="00F15F6E"/>
    <w:rsid w:val="00F17A40"/>
    <w:rsid w:val="00F20C4F"/>
    <w:rsid w:val="00F22619"/>
    <w:rsid w:val="00F2296B"/>
    <w:rsid w:val="00F22FEA"/>
    <w:rsid w:val="00F24E12"/>
    <w:rsid w:val="00F275B5"/>
    <w:rsid w:val="00F30B0A"/>
    <w:rsid w:val="00F32999"/>
    <w:rsid w:val="00F33C7F"/>
    <w:rsid w:val="00F34DB2"/>
    <w:rsid w:val="00F370A8"/>
    <w:rsid w:val="00F370BD"/>
    <w:rsid w:val="00F37127"/>
    <w:rsid w:val="00F40646"/>
    <w:rsid w:val="00F4345A"/>
    <w:rsid w:val="00F5242A"/>
    <w:rsid w:val="00F5249E"/>
    <w:rsid w:val="00F633DD"/>
    <w:rsid w:val="00F63819"/>
    <w:rsid w:val="00F64150"/>
    <w:rsid w:val="00F7097F"/>
    <w:rsid w:val="00F70D4B"/>
    <w:rsid w:val="00F76EB7"/>
    <w:rsid w:val="00F83125"/>
    <w:rsid w:val="00F8341A"/>
    <w:rsid w:val="00F84A66"/>
    <w:rsid w:val="00F8746F"/>
    <w:rsid w:val="00F87F31"/>
    <w:rsid w:val="00F916F8"/>
    <w:rsid w:val="00F938A1"/>
    <w:rsid w:val="00F95C2C"/>
    <w:rsid w:val="00FA3DAE"/>
    <w:rsid w:val="00FA6E6D"/>
    <w:rsid w:val="00FB0B09"/>
    <w:rsid w:val="00FB0D3C"/>
    <w:rsid w:val="00FB48F7"/>
    <w:rsid w:val="00FB4DD5"/>
    <w:rsid w:val="00FB6967"/>
    <w:rsid w:val="00FC19E1"/>
    <w:rsid w:val="00FC33F3"/>
    <w:rsid w:val="00FC45FE"/>
    <w:rsid w:val="00FD29B4"/>
    <w:rsid w:val="00FE1F36"/>
    <w:rsid w:val="00FF77AC"/>
    <w:rsid w:val="013C2F21"/>
    <w:rsid w:val="01C825BA"/>
    <w:rsid w:val="046B593B"/>
    <w:rsid w:val="06EA2C09"/>
    <w:rsid w:val="07E81D9C"/>
    <w:rsid w:val="080C6871"/>
    <w:rsid w:val="0B7C70FA"/>
    <w:rsid w:val="116B6B68"/>
    <w:rsid w:val="14B05489"/>
    <w:rsid w:val="19F01802"/>
    <w:rsid w:val="1D800675"/>
    <w:rsid w:val="1DB57CDB"/>
    <w:rsid w:val="20E63B02"/>
    <w:rsid w:val="230016A7"/>
    <w:rsid w:val="25E108B6"/>
    <w:rsid w:val="25F018F1"/>
    <w:rsid w:val="2C1F4A20"/>
    <w:rsid w:val="2D773303"/>
    <w:rsid w:val="2DF81725"/>
    <w:rsid w:val="315A365E"/>
    <w:rsid w:val="33881824"/>
    <w:rsid w:val="3BF910A8"/>
    <w:rsid w:val="3CD12ECD"/>
    <w:rsid w:val="3E713292"/>
    <w:rsid w:val="3EDF7860"/>
    <w:rsid w:val="42CD02A3"/>
    <w:rsid w:val="47213FAC"/>
    <w:rsid w:val="496C51CD"/>
    <w:rsid w:val="4AEF1A0F"/>
    <w:rsid w:val="4B9816F2"/>
    <w:rsid w:val="4EAD7AD0"/>
    <w:rsid w:val="53AF7CA1"/>
    <w:rsid w:val="55CA0D6F"/>
    <w:rsid w:val="571472AD"/>
    <w:rsid w:val="588C4C01"/>
    <w:rsid w:val="592604A5"/>
    <w:rsid w:val="5A7D4F9A"/>
    <w:rsid w:val="5C927558"/>
    <w:rsid w:val="5F093E6B"/>
    <w:rsid w:val="5F386A90"/>
    <w:rsid w:val="63190405"/>
    <w:rsid w:val="655758A9"/>
    <w:rsid w:val="67E8443B"/>
    <w:rsid w:val="6A8D471A"/>
    <w:rsid w:val="6B3F1BE7"/>
    <w:rsid w:val="6D374CDD"/>
    <w:rsid w:val="70057E01"/>
    <w:rsid w:val="7063371D"/>
    <w:rsid w:val="70D94BB2"/>
    <w:rsid w:val="73D40602"/>
    <w:rsid w:val="745919DD"/>
    <w:rsid w:val="7792443B"/>
    <w:rsid w:val="7EBB5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D7711"/>
    <w:pPr>
      <w:adjustRightInd w:val="0"/>
      <w:snapToGrid w:val="0"/>
      <w:spacing w:after="200"/>
    </w:pPr>
    <w:rPr>
      <w:rFonts w:ascii="Tahoma" w:hAnsi="Tahoma"/>
      <w:sz w:val="22"/>
      <w:szCs w:val="22"/>
    </w:rPr>
  </w:style>
  <w:style w:type="paragraph" w:styleId="1">
    <w:name w:val="heading 1"/>
    <w:basedOn w:val="af3"/>
    <w:next w:val="af3"/>
    <w:link w:val="1Char"/>
    <w:uiPriority w:val="9"/>
    <w:qFormat/>
    <w:rsid w:val="002D7711"/>
    <w:pPr>
      <w:keepNext/>
      <w:keepLines/>
      <w:spacing w:before="340" w:after="330" w:line="578" w:lineRule="auto"/>
      <w:outlineLvl w:val="0"/>
    </w:pPr>
    <w:rPr>
      <w:b/>
      <w:bCs/>
      <w:kern w:val="44"/>
      <w:sz w:val="44"/>
      <w:szCs w:val="44"/>
    </w:rPr>
  </w:style>
  <w:style w:type="paragraph" w:styleId="2">
    <w:name w:val="heading 2"/>
    <w:basedOn w:val="af3"/>
    <w:next w:val="af3"/>
    <w:link w:val="2Char"/>
    <w:uiPriority w:val="9"/>
    <w:unhideWhenUsed/>
    <w:qFormat/>
    <w:rsid w:val="002D77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Document Map"/>
    <w:basedOn w:val="af3"/>
    <w:link w:val="Char"/>
    <w:uiPriority w:val="99"/>
    <w:semiHidden/>
    <w:unhideWhenUsed/>
    <w:qFormat/>
    <w:rsid w:val="002D7711"/>
    <w:rPr>
      <w:rFonts w:ascii="宋体" w:eastAsia="宋体"/>
      <w:sz w:val="18"/>
      <w:szCs w:val="18"/>
    </w:rPr>
  </w:style>
  <w:style w:type="paragraph" w:styleId="af8">
    <w:name w:val="annotation text"/>
    <w:basedOn w:val="af3"/>
    <w:link w:val="Char0"/>
    <w:uiPriority w:val="99"/>
    <w:semiHidden/>
    <w:unhideWhenUsed/>
    <w:qFormat/>
    <w:rsid w:val="002D7711"/>
  </w:style>
  <w:style w:type="paragraph" w:styleId="af9">
    <w:name w:val="Body Text"/>
    <w:basedOn w:val="af3"/>
    <w:link w:val="Char1"/>
    <w:uiPriority w:val="1"/>
    <w:qFormat/>
    <w:rsid w:val="002D7711"/>
    <w:pPr>
      <w:widowControl w:val="0"/>
      <w:autoSpaceDE w:val="0"/>
      <w:autoSpaceDN w:val="0"/>
      <w:snapToGrid/>
      <w:spacing w:after="0"/>
    </w:pPr>
    <w:rPr>
      <w:rFonts w:ascii="黑体" w:eastAsia="黑体" w:hAnsi="Times New Roman" w:cs="黑体"/>
      <w:sz w:val="21"/>
      <w:szCs w:val="21"/>
    </w:rPr>
  </w:style>
  <w:style w:type="paragraph" w:styleId="3">
    <w:name w:val="toc 3"/>
    <w:basedOn w:val="af3"/>
    <w:next w:val="af3"/>
    <w:uiPriority w:val="39"/>
    <w:unhideWhenUsed/>
    <w:qFormat/>
    <w:rsid w:val="002D7711"/>
    <w:pPr>
      <w:ind w:leftChars="400" w:left="840"/>
    </w:pPr>
  </w:style>
  <w:style w:type="paragraph" w:styleId="afa">
    <w:name w:val="Balloon Text"/>
    <w:basedOn w:val="af3"/>
    <w:link w:val="Char2"/>
    <w:uiPriority w:val="99"/>
    <w:semiHidden/>
    <w:unhideWhenUsed/>
    <w:qFormat/>
    <w:rsid w:val="002D7711"/>
    <w:pPr>
      <w:spacing w:after="0"/>
    </w:pPr>
    <w:rPr>
      <w:sz w:val="18"/>
      <w:szCs w:val="18"/>
    </w:rPr>
  </w:style>
  <w:style w:type="paragraph" w:styleId="afb">
    <w:name w:val="footer"/>
    <w:basedOn w:val="af3"/>
    <w:link w:val="Char3"/>
    <w:uiPriority w:val="99"/>
    <w:unhideWhenUsed/>
    <w:qFormat/>
    <w:rsid w:val="002D7711"/>
    <w:pPr>
      <w:tabs>
        <w:tab w:val="center" w:pos="4153"/>
        <w:tab w:val="right" w:pos="8306"/>
      </w:tabs>
    </w:pPr>
    <w:rPr>
      <w:sz w:val="18"/>
      <w:szCs w:val="18"/>
    </w:rPr>
  </w:style>
  <w:style w:type="paragraph" w:styleId="afc">
    <w:name w:val="header"/>
    <w:basedOn w:val="af3"/>
    <w:link w:val="Char4"/>
    <w:uiPriority w:val="99"/>
    <w:unhideWhenUsed/>
    <w:qFormat/>
    <w:rsid w:val="002D7711"/>
    <w:pPr>
      <w:pBdr>
        <w:bottom w:val="single" w:sz="6" w:space="1" w:color="auto"/>
      </w:pBdr>
      <w:tabs>
        <w:tab w:val="center" w:pos="4153"/>
        <w:tab w:val="right" w:pos="8306"/>
      </w:tabs>
      <w:jc w:val="center"/>
    </w:pPr>
    <w:rPr>
      <w:sz w:val="18"/>
      <w:szCs w:val="18"/>
    </w:rPr>
  </w:style>
  <w:style w:type="paragraph" w:styleId="10">
    <w:name w:val="toc 1"/>
    <w:basedOn w:val="af3"/>
    <w:next w:val="af3"/>
    <w:uiPriority w:val="39"/>
    <w:unhideWhenUsed/>
    <w:qFormat/>
    <w:rsid w:val="002D7711"/>
  </w:style>
  <w:style w:type="paragraph" w:styleId="20">
    <w:name w:val="toc 2"/>
    <w:basedOn w:val="af3"/>
    <w:next w:val="af3"/>
    <w:uiPriority w:val="39"/>
    <w:unhideWhenUsed/>
    <w:qFormat/>
    <w:rsid w:val="002D7711"/>
    <w:pPr>
      <w:ind w:leftChars="200" w:left="420"/>
    </w:pPr>
  </w:style>
  <w:style w:type="paragraph" w:styleId="afd">
    <w:name w:val="Title"/>
    <w:basedOn w:val="af3"/>
    <w:next w:val="af3"/>
    <w:link w:val="Char5"/>
    <w:uiPriority w:val="10"/>
    <w:qFormat/>
    <w:rsid w:val="002D7711"/>
    <w:pPr>
      <w:spacing w:before="240" w:after="60"/>
      <w:jc w:val="center"/>
      <w:outlineLvl w:val="0"/>
    </w:pPr>
    <w:rPr>
      <w:rFonts w:asciiTheme="majorHAnsi" w:eastAsia="宋体" w:hAnsiTheme="majorHAnsi" w:cstheme="majorBidi"/>
      <w:b/>
      <w:bCs/>
      <w:sz w:val="32"/>
      <w:szCs w:val="32"/>
    </w:rPr>
  </w:style>
  <w:style w:type="paragraph" w:styleId="afe">
    <w:name w:val="annotation subject"/>
    <w:basedOn w:val="af8"/>
    <w:next w:val="af8"/>
    <w:link w:val="Char6"/>
    <w:uiPriority w:val="99"/>
    <w:semiHidden/>
    <w:unhideWhenUsed/>
    <w:qFormat/>
    <w:rsid w:val="002D7711"/>
    <w:rPr>
      <w:b/>
      <w:bCs/>
    </w:rPr>
  </w:style>
  <w:style w:type="table" w:styleId="aff">
    <w:name w:val="Table Grid"/>
    <w:basedOn w:val="af5"/>
    <w:uiPriority w:val="39"/>
    <w:qFormat/>
    <w:rsid w:val="002D7711"/>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f4"/>
    <w:uiPriority w:val="20"/>
    <w:qFormat/>
    <w:rsid w:val="002D7711"/>
    <w:rPr>
      <w:i/>
      <w:iCs/>
    </w:rPr>
  </w:style>
  <w:style w:type="character" w:styleId="aff1">
    <w:name w:val="Hyperlink"/>
    <w:basedOn w:val="af4"/>
    <w:uiPriority w:val="99"/>
    <w:unhideWhenUsed/>
    <w:qFormat/>
    <w:rsid w:val="002D7711"/>
    <w:rPr>
      <w:color w:val="0000FF" w:themeColor="hyperlink"/>
      <w:u w:val="single"/>
    </w:rPr>
  </w:style>
  <w:style w:type="character" w:styleId="aff2">
    <w:name w:val="annotation reference"/>
    <w:basedOn w:val="af4"/>
    <w:uiPriority w:val="99"/>
    <w:semiHidden/>
    <w:unhideWhenUsed/>
    <w:qFormat/>
    <w:rsid w:val="002D7711"/>
    <w:rPr>
      <w:sz w:val="21"/>
      <w:szCs w:val="21"/>
    </w:rPr>
  </w:style>
  <w:style w:type="character" w:customStyle="1" w:styleId="Char4">
    <w:name w:val="页眉 Char"/>
    <w:basedOn w:val="af4"/>
    <w:link w:val="afc"/>
    <w:uiPriority w:val="99"/>
    <w:qFormat/>
    <w:rsid w:val="002D7711"/>
    <w:rPr>
      <w:rFonts w:ascii="Tahoma" w:hAnsi="Tahoma"/>
      <w:sz w:val="18"/>
      <w:szCs w:val="18"/>
    </w:rPr>
  </w:style>
  <w:style w:type="character" w:customStyle="1" w:styleId="Char3">
    <w:name w:val="页脚 Char"/>
    <w:basedOn w:val="af4"/>
    <w:link w:val="afb"/>
    <w:uiPriority w:val="99"/>
    <w:qFormat/>
    <w:rsid w:val="002D7711"/>
    <w:rPr>
      <w:rFonts w:ascii="Tahoma" w:hAnsi="Tahoma"/>
      <w:sz w:val="18"/>
      <w:szCs w:val="18"/>
    </w:rPr>
  </w:style>
  <w:style w:type="paragraph" w:customStyle="1" w:styleId="aff3">
    <w:name w:val="段"/>
    <w:link w:val="Char7"/>
    <w:qFormat/>
    <w:rsid w:val="002D7711"/>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7">
    <w:name w:val="段 Char"/>
    <w:basedOn w:val="af4"/>
    <w:link w:val="aff3"/>
    <w:qFormat/>
    <w:rsid w:val="002D7711"/>
    <w:rPr>
      <w:rFonts w:ascii="宋体" w:eastAsia="宋体" w:hAnsi="Times New Roman" w:cs="Times New Roman"/>
      <w:sz w:val="21"/>
      <w:szCs w:val="20"/>
    </w:rPr>
  </w:style>
  <w:style w:type="paragraph" w:customStyle="1" w:styleId="a7">
    <w:name w:val="一级条标题"/>
    <w:next w:val="aff3"/>
    <w:qFormat/>
    <w:rsid w:val="002D7711"/>
    <w:pPr>
      <w:numPr>
        <w:ilvl w:val="1"/>
        <w:numId w:val="1"/>
      </w:numPr>
      <w:spacing w:beforeLines="50" w:afterLines="50"/>
      <w:outlineLvl w:val="2"/>
    </w:pPr>
    <w:rPr>
      <w:rFonts w:ascii="黑体" w:eastAsia="黑体" w:hAnsi="Times New Roman" w:cs="Times New Roman"/>
      <w:sz w:val="21"/>
      <w:szCs w:val="21"/>
    </w:rPr>
  </w:style>
  <w:style w:type="paragraph" w:customStyle="1" w:styleId="a6">
    <w:name w:val="章标题"/>
    <w:next w:val="aff3"/>
    <w:qFormat/>
    <w:rsid w:val="002D7711"/>
    <w:pPr>
      <w:numPr>
        <w:numId w:val="1"/>
      </w:numPr>
      <w:spacing w:beforeLines="100" w:afterLines="100"/>
      <w:jc w:val="both"/>
      <w:outlineLvl w:val="1"/>
    </w:pPr>
    <w:rPr>
      <w:rFonts w:ascii="黑体" w:eastAsia="黑体" w:hAnsi="Times New Roman" w:cs="Times New Roman"/>
      <w:sz w:val="21"/>
    </w:rPr>
  </w:style>
  <w:style w:type="paragraph" w:customStyle="1" w:styleId="a8">
    <w:name w:val="二级条标题"/>
    <w:basedOn w:val="a7"/>
    <w:next w:val="aff3"/>
    <w:qFormat/>
    <w:rsid w:val="002D7711"/>
    <w:pPr>
      <w:numPr>
        <w:ilvl w:val="2"/>
      </w:numPr>
      <w:ind w:left="0"/>
      <w:outlineLvl w:val="3"/>
    </w:pPr>
  </w:style>
  <w:style w:type="paragraph" w:customStyle="1" w:styleId="aff4">
    <w:name w:val="目次、标准名称标题"/>
    <w:basedOn w:val="af3"/>
    <w:next w:val="aff3"/>
    <w:qFormat/>
    <w:rsid w:val="002D7711"/>
    <w:pPr>
      <w:keepNext/>
      <w:pageBreakBefore/>
      <w:shd w:val="clear" w:color="FFFFFF" w:fill="FFFFFF"/>
      <w:adjustRightInd/>
      <w:snapToGrid/>
      <w:spacing w:before="640" w:after="560" w:line="460" w:lineRule="exact"/>
      <w:jc w:val="center"/>
      <w:outlineLvl w:val="0"/>
    </w:pPr>
    <w:rPr>
      <w:rFonts w:ascii="黑体" w:eastAsia="黑体" w:hAnsi="Times New Roman" w:cs="Times New Roman"/>
      <w:sz w:val="32"/>
      <w:szCs w:val="20"/>
    </w:rPr>
  </w:style>
  <w:style w:type="paragraph" w:customStyle="1" w:styleId="a9">
    <w:name w:val="三级条标题"/>
    <w:basedOn w:val="a8"/>
    <w:next w:val="aff3"/>
    <w:qFormat/>
    <w:rsid w:val="002D7711"/>
    <w:pPr>
      <w:numPr>
        <w:ilvl w:val="3"/>
      </w:numPr>
      <w:ind w:left="0"/>
      <w:outlineLvl w:val="4"/>
    </w:pPr>
  </w:style>
  <w:style w:type="paragraph" w:customStyle="1" w:styleId="af">
    <w:name w:val="数字编号列项（二级）"/>
    <w:qFormat/>
    <w:rsid w:val="002D7711"/>
    <w:pPr>
      <w:numPr>
        <w:ilvl w:val="1"/>
        <w:numId w:val="2"/>
      </w:numPr>
      <w:jc w:val="both"/>
    </w:pPr>
    <w:rPr>
      <w:rFonts w:ascii="宋体" w:eastAsia="宋体" w:hAnsi="Times New Roman" w:cs="Times New Roman"/>
      <w:sz w:val="21"/>
    </w:rPr>
  </w:style>
  <w:style w:type="paragraph" w:customStyle="1" w:styleId="aa">
    <w:name w:val="四级条标题"/>
    <w:basedOn w:val="a9"/>
    <w:next w:val="aff3"/>
    <w:qFormat/>
    <w:rsid w:val="002D7711"/>
    <w:pPr>
      <w:numPr>
        <w:ilvl w:val="4"/>
      </w:numPr>
      <w:outlineLvl w:val="5"/>
    </w:pPr>
  </w:style>
  <w:style w:type="paragraph" w:customStyle="1" w:styleId="ab">
    <w:name w:val="五级条标题"/>
    <w:basedOn w:val="aa"/>
    <w:next w:val="aff3"/>
    <w:qFormat/>
    <w:rsid w:val="002D7711"/>
    <w:pPr>
      <w:numPr>
        <w:ilvl w:val="5"/>
      </w:numPr>
      <w:outlineLvl w:val="6"/>
    </w:pPr>
  </w:style>
  <w:style w:type="paragraph" w:customStyle="1" w:styleId="ae">
    <w:name w:val="字母编号列项（一级）"/>
    <w:qFormat/>
    <w:rsid w:val="002D7711"/>
    <w:pPr>
      <w:numPr>
        <w:numId w:val="2"/>
      </w:numPr>
      <w:jc w:val="both"/>
    </w:pPr>
    <w:rPr>
      <w:rFonts w:ascii="宋体" w:eastAsia="宋体" w:hAnsi="Times New Roman" w:cs="Times New Roman"/>
      <w:sz w:val="21"/>
    </w:rPr>
  </w:style>
  <w:style w:type="paragraph" w:customStyle="1" w:styleId="af0">
    <w:name w:val="编号列项（三级）"/>
    <w:qFormat/>
    <w:rsid w:val="002D7711"/>
    <w:pPr>
      <w:numPr>
        <w:ilvl w:val="2"/>
        <w:numId w:val="2"/>
      </w:numPr>
    </w:pPr>
    <w:rPr>
      <w:rFonts w:ascii="宋体" w:eastAsia="宋体" w:hAnsi="Times New Roman" w:cs="Times New Roman"/>
      <w:sz w:val="21"/>
    </w:rPr>
  </w:style>
  <w:style w:type="paragraph" w:customStyle="1" w:styleId="aff5">
    <w:name w:val="二级无"/>
    <w:basedOn w:val="a8"/>
    <w:qFormat/>
    <w:rsid w:val="002D7711"/>
    <w:pPr>
      <w:spacing w:beforeLines="0" w:afterLines="0"/>
      <w:ind w:left="567"/>
    </w:pPr>
    <w:rPr>
      <w:rFonts w:ascii="宋体" w:eastAsia="宋体"/>
    </w:rPr>
  </w:style>
  <w:style w:type="paragraph" w:customStyle="1" w:styleId="a5">
    <w:name w:val="注×：（正文）"/>
    <w:qFormat/>
    <w:rsid w:val="002D7711"/>
    <w:pPr>
      <w:numPr>
        <w:numId w:val="3"/>
      </w:numPr>
      <w:jc w:val="both"/>
    </w:pPr>
    <w:rPr>
      <w:rFonts w:ascii="宋体" w:eastAsia="宋体" w:hAnsi="Times New Roman" w:cs="Times New Roman"/>
      <w:sz w:val="18"/>
      <w:szCs w:val="18"/>
    </w:rPr>
  </w:style>
  <w:style w:type="paragraph" w:customStyle="1" w:styleId="aff6">
    <w:name w:val="三级无"/>
    <w:basedOn w:val="a9"/>
    <w:qFormat/>
    <w:rsid w:val="002D7711"/>
    <w:pPr>
      <w:spacing w:beforeLines="0" w:afterLines="0"/>
      <w:ind w:left="4111"/>
    </w:pPr>
    <w:rPr>
      <w:rFonts w:ascii="宋体" w:eastAsia="宋体"/>
    </w:rPr>
  </w:style>
  <w:style w:type="paragraph" w:customStyle="1" w:styleId="aff7">
    <w:name w:val="一级无"/>
    <w:basedOn w:val="a7"/>
    <w:qFormat/>
    <w:rsid w:val="002D7711"/>
    <w:pPr>
      <w:spacing w:beforeLines="0" w:afterLines="0"/>
    </w:pPr>
    <w:rPr>
      <w:rFonts w:ascii="宋体" w:eastAsia="宋体"/>
    </w:rPr>
  </w:style>
  <w:style w:type="paragraph" w:customStyle="1" w:styleId="aff8">
    <w:name w:val="附录标识"/>
    <w:basedOn w:val="af3"/>
    <w:next w:val="aff3"/>
    <w:qFormat/>
    <w:rsid w:val="002D7711"/>
    <w:pPr>
      <w:keepNext/>
      <w:shd w:val="clear" w:color="FFFFFF" w:fill="FFFFFF"/>
      <w:tabs>
        <w:tab w:val="left" w:pos="6405"/>
      </w:tabs>
      <w:adjustRightInd/>
      <w:snapToGrid/>
      <w:spacing w:before="640" w:after="280"/>
      <w:jc w:val="center"/>
      <w:outlineLvl w:val="0"/>
    </w:pPr>
    <w:rPr>
      <w:rFonts w:ascii="黑体" w:eastAsia="黑体" w:hAnsi="Times New Roman" w:cs="Times New Roman"/>
      <w:sz w:val="21"/>
      <w:szCs w:val="20"/>
    </w:rPr>
  </w:style>
  <w:style w:type="paragraph" w:customStyle="1" w:styleId="af1">
    <w:name w:val="附录表标号"/>
    <w:basedOn w:val="af3"/>
    <w:next w:val="aff3"/>
    <w:qFormat/>
    <w:rsid w:val="002D7711"/>
    <w:pPr>
      <w:widowControl w:val="0"/>
      <w:numPr>
        <w:numId w:val="4"/>
      </w:numPr>
      <w:tabs>
        <w:tab w:val="clear" w:pos="0"/>
      </w:tabs>
      <w:adjustRightInd/>
      <w:snapToGrid/>
      <w:spacing w:after="0" w:line="14" w:lineRule="exact"/>
      <w:ind w:left="811" w:hanging="448"/>
      <w:jc w:val="center"/>
      <w:outlineLvl w:val="0"/>
    </w:pPr>
    <w:rPr>
      <w:rFonts w:ascii="Times New Roman" w:eastAsia="宋体" w:hAnsi="Times New Roman" w:cs="Times New Roman"/>
      <w:color w:val="FFFFFF"/>
      <w:kern w:val="2"/>
      <w:sz w:val="21"/>
      <w:szCs w:val="24"/>
    </w:rPr>
  </w:style>
  <w:style w:type="paragraph" w:customStyle="1" w:styleId="af2">
    <w:name w:val="附录表标题"/>
    <w:basedOn w:val="af3"/>
    <w:next w:val="aff3"/>
    <w:qFormat/>
    <w:rsid w:val="002D7711"/>
    <w:pPr>
      <w:widowControl w:val="0"/>
      <w:numPr>
        <w:ilvl w:val="1"/>
        <w:numId w:val="4"/>
      </w:numPr>
      <w:adjustRightInd/>
      <w:snapToGrid/>
      <w:spacing w:beforeLines="50" w:afterLines="50"/>
      <w:jc w:val="center"/>
    </w:pPr>
    <w:rPr>
      <w:rFonts w:ascii="黑体" w:eastAsia="黑体" w:hAnsi="Times New Roman" w:cs="Times New Roman"/>
      <w:kern w:val="2"/>
      <w:sz w:val="21"/>
      <w:szCs w:val="21"/>
    </w:rPr>
  </w:style>
  <w:style w:type="paragraph" w:customStyle="1" w:styleId="aff9">
    <w:name w:val="附录二级条标题"/>
    <w:basedOn w:val="af3"/>
    <w:next w:val="aff3"/>
    <w:qFormat/>
    <w:rsid w:val="002D7711"/>
    <w:pPr>
      <w:tabs>
        <w:tab w:val="left" w:pos="360"/>
      </w:tabs>
      <w:wordWrap w:val="0"/>
      <w:overflowPunct w:val="0"/>
      <w:autoSpaceDE w:val="0"/>
      <w:autoSpaceDN w:val="0"/>
      <w:adjustRightInd/>
      <w:snapToGrid/>
      <w:spacing w:beforeLines="50" w:afterLines="50"/>
      <w:jc w:val="both"/>
      <w:textAlignment w:val="baseline"/>
      <w:outlineLvl w:val="3"/>
    </w:pPr>
    <w:rPr>
      <w:rFonts w:ascii="黑体" w:eastAsia="黑体" w:hAnsi="Times New Roman" w:cs="Times New Roman"/>
      <w:kern w:val="21"/>
      <w:sz w:val="21"/>
      <w:szCs w:val="20"/>
    </w:rPr>
  </w:style>
  <w:style w:type="paragraph" w:customStyle="1" w:styleId="affa">
    <w:name w:val="附录三级条标题"/>
    <w:basedOn w:val="aff9"/>
    <w:next w:val="aff3"/>
    <w:qFormat/>
    <w:rsid w:val="002D7711"/>
    <w:pPr>
      <w:outlineLvl w:val="4"/>
    </w:pPr>
  </w:style>
  <w:style w:type="paragraph" w:customStyle="1" w:styleId="affb">
    <w:name w:val="附录四级条标题"/>
    <w:basedOn w:val="affa"/>
    <w:next w:val="aff3"/>
    <w:qFormat/>
    <w:rsid w:val="002D7711"/>
    <w:pPr>
      <w:outlineLvl w:val="5"/>
    </w:pPr>
  </w:style>
  <w:style w:type="paragraph" w:customStyle="1" w:styleId="ac">
    <w:name w:val="附录图标号"/>
    <w:basedOn w:val="af3"/>
    <w:qFormat/>
    <w:rsid w:val="002D7711"/>
    <w:pPr>
      <w:keepNext/>
      <w:pageBreakBefore/>
      <w:numPr>
        <w:numId w:val="5"/>
      </w:numPr>
      <w:adjustRightInd/>
      <w:snapToGrid/>
      <w:spacing w:after="0" w:line="14" w:lineRule="exact"/>
      <w:ind w:left="0" w:firstLine="363"/>
      <w:jc w:val="center"/>
      <w:outlineLvl w:val="0"/>
    </w:pPr>
    <w:rPr>
      <w:rFonts w:ascii="Times New Roman" w:eastAsia="宋体" w:hAnsi="Times New Roman" w:cs="Times New Roman"/>
      <w:color w:val="FFFFFF"/>
      <w:kern w:val="2"/>
      <w:sz w:val="21"/>
      <w:szCs w:val="24"/>
    </w:rPr>
  </w:style>
  <w:style w:type="paragraph" w:customStyle="1" w:styleId="ad">
    <w:name w:val="附录图标题"/>
    <w:basedOn w:val="af3"/>
    <w:next w:val="aff3"/>
    <w:qFormat/>
    <w:rsid w:val="002D7711"/>
    <w:pPr>
      <w:widowControl w:val="0"/>
      <w:numPr>
        <w:ilvl w:val="1"/>
        <w:numId w:val="5"/>
      </w:numPr>
      <w:tabs>
        <w:tab w:val="left" w:pos="363"/>
      </w:tabs>
      <w:adjustRightInd/>
      <w:snapToGrid/>
      <w:spacing w:beforeLines="50" w:afterLines="50"/>
      <w:ind w:left="0" w:firstLine="0"/>
      <w:jc w:val="center"/>
    </w:pPr>
    <w:rPr>
      <w:rFonts w:ascii="黑体" w:eastAsia="黑体" w:hAnsi="Times New Roman" w:cs="Times New Roman"/>
      <w:kern w:val="2"/>
      <w:sz w:val="21"/>
      <w:szCs w:val="21"/>
    </w:rPr>
  </w:style>
  <w:style w:type="paragraph" w:customStyle="1" w:styleId="affc">
    <w:name w:val="附录五级条标题"/>
    <w:basedOn w:val="affb"/>
    <w:next w:val="aff3"/>
    <w:qFormat/>
    <w:rsid w:val="002D7711"/>
    <w:pPr>
      <w:outlineLvl w:val="6"/>
    </w:pPr>
  </w:style>
  <w:style w:type="paragraph" w:customStyle="1" w:styleId="affd">
    <w:name w:val="附录章标题"/>
    <w:next w:val="aff3"/>
    <w:qFormat/>
    <w:rsid w:val="002D7711"/>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e">
    <w:name w:val="附录一级条标题"/>
    <w:basedOn w:val="affd"/>
    <w:next w:val="aff3"/>
    <w:qFormat/>
    <w:rsid w:val="002D7711"/>
    <w:pPr>
      <w:autoSpaceDN w:val="0"/>
      <w:spacing w:beforeLines="50" w:afterLines="50"/>
      <w:outlineLvl w:val="2"/>
    </w:pPr>
  </w:style>
  <w:style w:type="paragraph" w:customStyle="1" w:styleId="afff">
    <w:name w:val="终结线"/>
    <w:basedOn w:val="af3"/>
    <w:qFormat/>
    <w:rsid w:val="002D7711"/>
    <w:pPr>
      <w:framePr w:hSpace="181" w:vSpace="181" w:wrap="around" w:vAnchor="text" w:hAnchor="margin" w:xAlign="center" w:y="285"/>
      <w:widowControl w:val="0"/>
      <w:adjustRightInd/>
      <w:snapToGrid/>
      <w:spacing w:after="0"/>
      <w:jc w:val="both"/>
    </w:pPr>
    <w:rPr>
      <w:rFonts w:ascii="Times New Roman" w:eastAsia="宋体" w:hAnsi="Times New Roman" w:cs="Times New Roman"/>
      <w:kern w:val="2"/>
      <w:sz w:val="21"/>
      <w:szCs w:val="24"/>
    </w:rPr>
  </w:style>
  <w:style w:type="character" w:customStyle="1" w:styleId="Char">
    <w:name w:val="文档结构图 Char"/>
    <w:basedOn w:val="af4"/>
    <w:link w:val="af7"/>
    <w:uiPriority w:val="99"/>
    <w:semiHidden/>
    <w:qFormat/>
    <w:rsid w:val="002D7711"/>
    <w:rPr>
      <w:rFonts w:ascii="宋体" w:eastAsia="宋体" w:hAnsi="Tahoma"/>
      <w:sz w:val="18"/>
      <w:szCs w:val="18"/>
    </w:rPr>
  </w:style>
  <w:style w:type="character" w:customStyle="1" w:styleId="Char2">
    <w:name w:val="批注框文本 Char"/>
    <w:basedOn w:val="af4"/>
    <w:link w:val="afa"/>
    <w:uiPriority w:val="99"/>
    <w:semiHidden/>
    <w:qFormat/>
    <w:rsid w:val="002D7711"/>
    <w:rPr>
      <w:rFonts w:ascii="Tahoma" w:hAnsi="Tahoma"/>
      <w:sz w:val="18"/>
      <w:szCs w:val="18"/>
    </w:rPr>
  </w:style>
  <w:style w:type="character" w:customStyle="1" w:styleId="11">
    <w:name w:val="明显强调1"/>
    <w:basedOn w:val="af4"/>
    <w:uiPriority w:val="21"/>
    <w:qFormat/>
    <w:rsid w:val="002D7711"/>
    <w:rPr>
      <w:b/>
      <w:bCs/>
      <w:i/>
      <w:iCs/>
      <w:color w:val="4F81BD" w:themeColor="accent1"/>
    </w:rPr>
  </w:style>
  <w:style w:type="paragraph" w:styleId="afff0">
    <w:name w:val="List Paragraph"/>
    <w:qFormat/>
    <w:rsid w:val="002D7711"/>
    <w:pPr>
      <w:widowControl w:val="0"/>
      <w:ind w:firstLine="420"/>
      <w:jc w:val="both"/>
    </w:pPr>
    <w:rPr>
      <w:rFonts w:ascii="Calibri" w:eastAsiaTheme="minorEastAsia" w:hAnsi="Calibri" w:cs="Times New Roman"/>
      <w:kern w:val="1"/>
      <w:sz w:val="21"/>
      <w:szCs w:val="22"/>
    </w:rPr>
  </w:style>
  <w:style w:type="character" w:customStyle="1" w:styleId="1Char">
    <w:name w:val="标题 1 Char"/>
    <w:basedOn w:val="af4"/>
    <w:link w:val="1"/>
    <w:uiPriority w:val="9"/>
    <w:qFormat/>
    <w:rsid w:val="002D7711"/>
    <w:rPr>
      <w:rFonts w:ascii="Tahoma" w:hAnsi="Tahoma"/>
      <w:b/>
      <w:bCs/>
      <w:kern w:val="44"/>
      <w:sz w:val="44"/>
      <w:szCs w:val="44"/>
    </w:rPr>
  </w:style>
  <w:style w:type="character" w:customStyle="1" w:styleId="Char5">
    <w:name w:val="标题 Char"/>
    <w:basedOn w:val="af4"/>
    <w:link w:val="afd"/>
    <w:uiPriority w:val="10"/>
    <w:qFormat/>
    <w:rsid w:val="002D7711"/>
    <w:rPr>
      <w:rFonts w:asciiTheme="majorHAnsi" w:eastAsia="宋体" w:hAnsiTheme="majorHAnsi" w:cstheme="majorBidi"/>
      <w:b/>
      <w:bCs/>
      <w:sz w:val="32"/>
      <w:szCs w:val="32"/>
    </w:rPr>
  </w:style>
  <w:style w:type="paragraph" w:customStyle="1" w:styleId="Default">
    <w:name w:val="Default"/>
    <w:qFormat/>
    <w:rsid w:val="002D7711"/>
    <w:pPr>
      <w:widowControl w:val="0"/>
      <w:autoSpaceDE w:val="0"/>
      <w:autoSpaceDN w:val="0"/>
      <w:adjustRightInd w:val="0"/>
    </w:pPr>
    <w:rPr>
      <w:rFonts w:ascii="宋体" w:eastAsia="宋体" w:cs="宋体"/>
      <w:color w:val="000000"/>
      <w:sz w:val="24"/>
      <w:szCs w:val="24"/>
    </w:rPr>
  </w:style>
  <w:style w:type="paragraph" w:customStyle="1" w:styleId="TableParagraph">
    <w:name w:val="Table Paragraph"/>
    <w:basedOn w:val="af3"/>
    <w:uiPriority w:val="1"/>
    <w:qFormat/>
    <w:rsid w:val="002D7711"/>
    <w:pPr>
      <w:widowControl w:val="0"/>
      <w:autoSpaceDE w:val="0"/>
      <w:autoSpaceDN w:val="0"/>
      <w:snapToGrid/>
      <w:spacing w:before="38" w:after="0"/>
      <w:ind w:left="228"/>
      <w:jc w:val="center"/>
    </w:pPr>
    <w:rPr>
      <w:rFonts w:ascii="宋体" w:eastAsia="宋体" w:hAnsi="Times New Roman" w:cs="宋体"/>
      <w:sz w:val="24"/>
      <w:szCs w:val="24"/>
    </w:rPr>
  </w:style>
  <w:style w:type="character" w:customStyle="1" w:styleId="Char1">
    <w:name w:val="正文文本 Char"/>
    <w:basedOn w:val="af4"/>
    <w:link w:val="af9"/>
    <w:uiPriority w:val="1"/>
    <w:qFormat/>
    <w:rsid w:val="002D7711"/>
    <w:rPr>
      <w:rFonts w:ascii="黑体" w:eastAsia="黑体" w:hAnsi="Times New Roman" w:cs="黑体"/>
      <w:sz w:val="21"/>
      <w:szCs w:val="21"/>
    </w:rPr>
  </w:style>
  <w:style w:type="paragraph" w:customStyle="1" w:styleId="a">
    <w:name w:val="标准文件_前言、引言标题"/>
    <w:next w:val="af3"/>
    <w:qFormat/>
    <w:rsid w:val="002D7711"/>
    <w:pPr>
      <w:numPr>
        <w:numId w:val="6"/>
      </w:numPr>
      <w:shd w:val="clear" w:color="FFFFFF" w:fill="FFFFFF"/>
      <w:spacing w:afterLines="150"/>
      <w:ind w:left="0" w:firstLine="0"/>
      <w:jc w:val="center"/>
      <w:outlineLvl w:val="0"/>
    </w:pPr>
    <w:rPr>
      <w:rFonts w:ascii="黑体" w:eastAsia="黑体" w:hAnsi="Times New Roman" w:cs="Times New Roman"/>
      <w:sz w:val="32"/>
    </w:rPr>
  </w:style>
  <w:style w:type="paragraph" w:customStyle="1" w:styleId="a0">
    <w:name w:val="标准文件_引言一级条标题"/>
    <w:basedOn w:val="af3"/>
    <w:next w:val="af3"/>
    <w:qFormat/>
    <w:rsid w:val="002D7711"/>
    <w:pPr>
      <w:numPr>
        <w:ilvl w:val="1"/>
        <w:numId w:val="6"/>
      </w:numPr>
      <w:autoSpaceDE w:val="0"/>
      <w:autoSpaceDN w:val="0"/>
      <w:adjustRightInd/>
      <w:snapToGrid/>
      <w:spacing w:beforeLines="50" w:afterLines="50"/>
      <w:jc w:val="both"/>
    </w:pPr>
    <w:rPr>
      <w:rFonts w:ascii="黑体" w:eastAsia="黑体" w:hAnsi="Times New Roman" w:cs="Times New Roman"/>
      <w:sz w:val="21"/>
      <w:szCs w:val="20"/>
    </w:rPr>
  </w:style>
  <w:style w:type="paragraph" w:customStyle="1" w:styleId="a1">
    <w:name w:val="标准文件_引言二级条标题"/>
    <w:basedOn w:val="af3"/>
    <w:next w:val="af3"/>
    <w:qFormat/>
    <w:rsid w:val="002D7711"/>
    <w:pPr>
      <w:numPr>
        <w:ilvl w:val="2"/>
        <w:numId w:val="6"/>
      </w:numPr>
      <w:autoSpaceDE w:val="0"/>
      <w:autoSpaceDN w:val="0"/>
      <w:adjustRightInd/>
      <w:snapToGrid/>
      <w:spacing w:beforeLines="50" w:afterLines="50"/>
      <w:jc w:val="both"/>
    </w:pPr>
    <w:rPr>
      <w:rFonts w:ascii="黑体" w:eastAsia="黑体" w:hAnsi="Times New Roman" w:cs="Times New Roman"/>
      <w:sz w:val="21"/>
      <w:szCs w:val="20"/>
    </w:rPr>
  </w:style>
  <w:style w:type="paragraph" w:customStyle="1" w:styleId="a2">
    <w:name w:val="标准文件_引言三级条标题"/>
    <w:basedOn w:val="af3"/>
    <w:next w:val="af3"/>
    <w:qFormat/>
    <w:rsid w:val="002D7711"/>
    <w:pPr>
      <w:numPr>
        <w:ilvl w:val="3"/>
        <w:numId w:val="6"/>
      </w:numPr>
      <w:autoSpaceDE w:val="0"/>
      <w:autoSpaceDN w:val="0"/>
      <w:adjustRightInd/>
      <w:snapToGrid/>
      <w:spacing w:beforeLines="50" w:afterLines="50"/>
      <w:jc w:val="both"/>
    </w:pPr>
    <w:rPr>
      <w:rFonts w:ascii="黑体" w:eastAsia="黑体" w:hAnsi="Times New Roman" w:cs="Times New Roman"/>
      <w:sz w:val="21"/>
      <w:szCs w:val="20"/>
    </w:rPr>
  </w:style>
  <w:style w:type="paragraph" w:customStyle="1" w:styleId="a3">
    <w:name w:val="标准文件_引言四级条标题"/>
    <w:basedOn w:val="af3"/>
    <w:next w:val="af3"/>
    <w:qFormat/>
    <w:rsid w:val="002D7711"/>
    <w:pPr>
      <w:numPr>
        <w:ilvl w:val="4"/>
        <w:numId w:val="6"/>
      </w:numPr>
      <w:autoSpaceDE w:val="0"/>
      <w:autoSpaceDN w:val="0"/>
      <w:adjustRightInd/>
      <w:snapToGrid/>
      <w:spacing w:beforeLines="50" w:afterLines="50"/>
      <w:jc w:val="both"/>
    </w:pPr>
    <w:rPr>
      <w:rFonts w:ascii="黑体" w:eastAsia="黑体" w:hAnsi="Times New Roman" w:cs="Times New Roman"/>
      <w:sz w:val="21"/>
      <w:szCs w:val="20"/>
    </w:rPr>
  </w:style>
  <w:style w:type="paragraph" w:customStyle="1" w:styleId="a4">
    <w:name w:val="标准文件_引言五级条标题"/>
    <w:basedOn w:val="af3"/>
    <w:next w:val="af3"/>
    <w:qFormat/>
    <w:rsid w:val="002D7711"/>
    <w:pPr>
      <w:numPr>
        <w:ilvl w:val="5"/>
        <w:numId w:val="6"/>
      </w:numPr>
      <w:autoSpaceDE w:val="0"/>
      <w:autoSpaceDN w:val="0"/>
      <w:adjustRightInd/>
      <w:snapToGrid/>
      <w:spacing w:beforeLines="50" w:afterLines="50"/>
      <w:jc w:val="both"/>
    </w:pPr>
    <w:rPr>
      <w:rFonts w:ascii="黑体" w:eastAsia="黑体" w:hAnsi="Times New Roman" w:cs="Times New Roman"/>
      <w:sz w:val="21"/>
      <w:szCs w:val="20"/>
    </w:rPr>
  </w:style>
  <w:style w:type="paragraph" w:customStyle="1" w:styleId="afff1">
    <w:name w:val="标准文件_附录标识"/>
    <w:next w:val="af3"/>
    <w:qFormat/>
    <w:rsid w:val="002D7711"/>
    <w:pPr>
      <w:shd w:val="clear" w:color="FFFFFF" w:fill="FFFFFF"/>
      <w:tabs>
        <w:tab w:val="left" w:pos="6406"/>
      </w:tabs>
      <w:spacing w:beforeLines="25" w:afterLines="50"/>
      <w:jc w:val="center"/>
      <w:outlineLvl w:val="0"/>
    </w:pPr>
    <w:rPr>
      <w:rFonts w:ascii="黑体" w:eastAsia="黑体" w:hAnsi="Times New Roman" w:cs="Times New Roman"/>
      <w:sz w:val="21"/>
    </w:rPr>
  </w:style>
  <w:style w:type="paragraph" w:customStyle="1" w:styleId="12">
    <w:name w:val="修订1"/>
    <w:hidden/>
    <w:uiPriority w:val="99"/>
    <w:semiHidden/>
    <w:qFormat/>
    <w:rsid w:val="002D7711"/>
    <w:rPr>
      <w:rFonts w:ascii="Tahoma" w:hAnsi="Tahoma"/>
      <w:sz w:val="22"/>
      <w:szCs w:val="22"/>
    </w:rPr>
  </w:style>
  <w:style w:type="character" w:customStyle="1" w:styleId="Char0">
    <w:name w:val="批注文字 Char"/>
    <w:basedOn w:val="af4"/>
    <w:link w:val="af8"/>
    <w:uiPriority w:val="99"/>
    <w:semiHidden/>
    <w:qFormat/>
    <w:rsid w:val="002D7711"/>
    <w:rPr>
      <w:rFonts w:ascii="Tahoma" w:hAnsi="Tahoma"/>
      <w:sz w:val="22"/>
      <w:szCs w:val="22"/>
    </w:rPr>
  </w:style>
  <w:style w:type="character" w:customStyle="1" w:styleId="Char6">
    <w:name w:val="批注主题 Char"/>
    <w:basedOn w:val="Char0"/>
    <w:link w:val="afe"/>
    <w:uiPriority w:val="99"/>
    <w:semiHidden/>
    <w:qFormat/>
    <w:rsid w:val="002D7711"/>
    <w:rPr>
      <w:rFonts w:ascii="Tahoma" w:hAnsi="Tahoma"/>
      <w:b/>
      <w:bCs/>
      <w:sz w:val="22"/>
      <w:szCs w:val="22"/>
    </w:rPr>
  </w:style>
  <w:style w:type="paragraph" w:customStyle="1" w:styleId="TOC1">
    <w:name w:val="TOC 标题1"/>
    <w:basedOn w:val="1"/>
    <w:next w:val="af3"/>
    <w:uiPriority w:val="39"/>
    <w:unhideWhenUsed/>
    <w:qFormat/>
    <w:rsid w:val="002D7711"/>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修订2"/>
    <w:hidden/>
    <w:uiPriority w:val="99"/>
    <w:semiHidden/>
    <w:qFormat/>
    <w:rsid w:val="002D7711"/>
    <w:rPr>
      <w:rFonts w:ascii="Tahoma" w:hAnsi="Tahoma"/>
      <w:sz w:val="22"/>
      <w:szCs w:val="22"/>
    </w:rPr>
  </w:style>
  <w:style w:type="character" w:customStyle="1" w:styleId="2Char">
    <w:name w:val="标题 2 Char"/>
    <w:basedOn w:val="af4"/>
    <w:link w:val="2"/>
    <w:uiPriority w:val="9"/>
    <w:qFormat/>
    <w:rsid w:val="002D7711"/>
    <w:rPr>
      <w:rFonts w:asciiTheme="majorHAnsi" w:eastAsiaTheme="majorEastAsia" w:hAnsiTheme="majorHAnsi" w:cstheme="majorBidi"/>
      <w:b/>
      <w:bCs/>
      <w:sz w:val="32"/>
      <w:szCs w:val="32"/>
    </w:rPr>
  </w:style>
  <w:style w:type="paragraph" w:customStyle="1" w:styleId="30">
    <w:name w:val="修订3"/>
    <w:hidden/>
    <w:uiPriority w:val="99"/>
    <w:semiHidden/>
    <w:qFormat/>
    <w:rsid w:val="002D7711"/>
    <w:rPr>
      <w:rFonts w:ascii="Tahoma" w:hAnsi="Tahoma"/>
      <w:sz w:val="22"/>
      <w:szCs w:val="22"/>
    </w:rPr>
  </w:style>
  <w:style w:type="paragraph" w:styleId="afff2">
    <w:name w:val="Revision"/>
    <w:hidden/>
    <w:uiPriority w:val="99"/>
    <w:unhideWhenUsed/>
    <w:rsid w:val="006D0224"/>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23EAB8B-25E0-4EE5-A733-9F557A24E5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24</Pages>
  <Words>4099</Words>
  <Characters>23369</Characters>
  <Application>Microsoft Office Word</Application>
  <DocSecurity>0</DocSecurity>
  <Lines>194</Lines>
  <Paragraphs>54</Paragraphs>
  <ScaleCrop>false</ScaleCrop>
  <Company>Microsoft</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12</cp:revision>
  <cp:lastPrinted>2022-11-14T00:53:00Z</cp:lastPrinted>
  <dcterms:created xsi:type="dcterms:W3CDTF">2023-12-06T08:17:00Z</dcterms:created>
  <dcterms:modified xsi:type="dcterms:W3CDTF">2023-12-27T02:02:00Z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9B801B978C564751A7DDF4F89856C9EE_13</vt:lpwstr>
  </property>
</Properties>
</file>